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BD51B" w14:textId="77777777" w:rsidR="000356BA" w:rsidRDefault="000356BA" w:rsidP="000356BA">
      <w:pPr>
        <w:pStyle w:val="NormalWeb"/>
        <w:shd w:val="clear" w:color="auto" w:fill="FCFDEF"/>
        <w:spacing w:before="0" w:beforeAutospacing="0" w:after="0" w:afterAutospacing="0" w:line="300" w:lineRule="atLeast"/>
        <w:textAlignment w:val="baseline"/>
        <w:rPr>
          <w:rFonts w:ascii="Arial" w:hAnsi="Arial" w:cs="Arial"/>
          <w:color w:val="000000"/>
        </w:rPr>
      </w:pPr>
      <w:r>
        <w:rPr>
          <w:rFonts w:ascii="Arial" w:hAnsi="Arial" w:cs="Arial"/>
          <w:color w:val="000000"/>
        </w:rPr>
        <w:t>The process for filing an Article 138 complaint is two part: Step 1 is writing a memo to the CO responsible for the problem, asking him or her to redress (fix) the situation. If the request for redress is not granted, Step 2 is filing a follow-up memo, which comprises the official complaint, with anyone in the chain of command ranking above the CO whom the initial complaint was against. That complaint will be forwarded to the general court-martial convening authority, who will make an investigation and submit a report to headquarters. Both memos should reference Article 138 UCMJ so that the recipient knows what authority you are invoking to bypass the normal chain of command to address the CO directly.  If unresolved, you can take your complaint even further up the chain of command.</w:t>
      </w:r>
    </w:p>
    <w:p w14:paraId="2F4B24A2" w14:textId="77777777" w:rsidR="000356BA" w:rsidRDefault="000356BA" w:rsidP="000356BA">
      <w:pPr>
        <w:pStyle w:val="NormalWeb"/>
        <w:shd w:val="clear" w:color="auto" w:fill="FCFDEF"/>
        <w:spacing w:before="0" w:beforeAutospacing="0" w:after="0" w:afterAutospacing="0" w:line="300" w:lineRule="atLeast"/>
        <w:textAlignment w:val="baseline"/>
        <w:rPr>
          <w:rFonts w:ascii="Arial" w:hAnsi="Arial" w:cs="Arial"/>
          <w:color w:val="000000"/>
        </w:rPr>
      </w:pPr>
      <w:r>
        <w:rPr>
          <w:rFonts w:ascii="Arial" w:hAnsi="Arial" w:cs="Arial"/>
          <w:color w:val="000000"/>
        </w:rPr>
        <w:t> </w:t>
      </w:r>
    </w:p>
    <w:p w14:paraId="70C91AB1" w14:textId="77777777" w:rsidR="000356BA" w:rsidRDefault="000356BA" w:rsidP="000356BA">
      <w:pPr>
        <w:pStyle w:val="NormalWeb"/>
        <w:shd w:val="clear" w:color="auto" w:fill="FCFDEF"/>
        <w:spacing w:before="0" w:beforeAutospacing="0" w:after="0" w:afterAutospacing="0" w:line="300" w:lineRule="atLeast"/>
        <w:textAlignment w:val="baseline"/>
        <w:rPr>
          <w:rFonts w:ascii="Arial" w:hAnsi="Arial" w:cs="Arial"/>
          <w:color w:val="000000"/>
        </w:rPr>
      </w:pPr>
      <w:r>
        <w:rPr>
          <w:rFonts w:ascii="Arial" w:hAnsi="Arial" w:cs="Arial"/>
          <w:color w:val="000000"/>
        </w:rPr>
        <w:t>When writing to the CO for redress, it is important to be very clear about 1) what the problem is, 2) what you want the CO to do about the problem, and 3) </w:t>
      </w:r>
      <w:r>
        <w:rPr>
          <w:rStyle w:val="Emphasis"/>
          <w:rFonts w:ascii="Arial" w:hAnsi="Arial" w:cs="Arial"/>
          <w:color w:val="000000"/>
          <w:bdr w:val="none" w:sz="0" w:space="0" w:color="auto" w:frame="1"/>
        </w:rPr>
        <w:t>when you want it done.</w:t>
      </w:r>
      <w:r>
        <w:rPr>
          <w:rFonts w:ascii="Arial" w:hAnsi="Arial" w:cs="Arial"/>
          <w:color w:val="000000"/>
          <w:bdr w:val="none" w:sz="0" w:space="0" w:color="auto" w:frame="1"/>
        </w:rPr>
        <w:t> Giving a deadline for action is important so that you can be clear about when you will file the official complaint with your CO's superiors. If your CO does not honor your request for redress, you have to file the official complaint (with his or her superior) to launch the investigation. Otherwise the issue is not likely to go any further.</w:t>
      </w:r>
    </w:p>
    <w:p w14:paraId="6E11DFD9" w14:textId="77777777" w:rsidR="000356BA" w:rsidRDefault="000356BA" w:rsidP="000356BA">
      <w:pPr>
        <w:pStyle w:val="NormalWeb"/>
        <w:shd w:val="clear" w:color="auto" w:fill="FCFDEF"/>
        <w:spacing w:before="0" w:beforeAutospacing="0" w:after="0" w:afterAutospacing="0" w:line="300" w:lineRule="atLeast"/>
        <w:textAlignment w:val="baseline"/>
        <w:rPr>
          <w:rFonts w:ascii="Arial" w:hAnsi="Arial" w:cs="Arial"/>
          <w:color w:val="000000"/>
        </w:rPr>
      </w:pPr>
      <w:r>
        <w:rPr>
          <w:rFonts w:ascii="Arial" w:hAnsi="Arial" w:cs="Arial"/>
          <w:color w:val="000000"/>
          <w:bdr w:val="none" w:sz="0" w:space="0" w:color="auto" w:frame="1"/>
        </w:rPr>
        <w:br/>
      </w:r>
    </w:p>
    <w:p w14:paraId="3EC5893C" w14:textId="7AC0121E" w:rsidR="000356BA" w:rsidRDefault="000356BA" w:rsidP="000356BA">
      <w:pPr>
        <w:pStyle w:val="NormalWeb"/>
        <w:shd w:val="clear" w:color="auto" w:fill="FCFDEF"/>
        <w:spacing w:before="0" w:beforeAutospacing="0" w:after="0" w:afterAutospacing="0" w:line="300" w:lineRule="atLeast"/>
        <w:textAlignment w:val="baseline"/>
        <w:rPr>
          <w:rFonts w:ascii="Arial" w:hAnsi="Arial" w:cs="Arial"/>
          <w:color w:val="000000"/>
        </w:rPr>
      </w:pPr>
      <w:r>
        <w:rPr>
          <w:rFonts w:ascii="Arial" w:hAnsi="Arial" w:cs="Arial"/>
          <w:color w:val="000000"/>
        </w:rPr>
        <w:t>Because these complaints are so powerful and have the potential to impact your CO's military record, they are often taken very seriously. Sometimes the best place to begin the complaint process is by invoking your CO's open door policy and having a conversation with him or her about your intent to file a complaint, if necessary. One way to do this is to avoid making threats but explain that you just want the problem to be fixed without having to file any official complaints like the Article 138.  </w:t>
      </w:r>
    </w:p>
    <w:p w14:paraId="76E1BBEB" w14:textId="77777777" w:rsidR="000356BA" w:rsidRDefault="000356BA" w:rsidP="000356BA">
      <w:pPr>
        <w:pStyle w:val="NormalWeb"/>
        <w:shd w:val="clear" w:color="auto" w:fill="FCFDEF"/>
        <w:spacing w:before="0" w:beforeAutospacing="0" w:after="0" w:afterAutospacing="0" w:line="300" w:lineRule="atLeast"/>
        <w:textAlignment w:val="baseline"/>
        <w:rPr>
          <w:rFonts w:ascii="Arial" w:hAnsi="Arial" w:cs="Arial"/>
          <w:color w:val="000000"/>
        </w:rPr>
      </w:pPr>
    </w:p>
    <w:p w14:paraId="3916A463" w14:textId="0E5BE80C" w:rsidR="000356BA" w:rsidRDefault="000356BA" w:rsidP="000356BA">
      <w:pPr>
        <w:pStyle w:val="NormalWeb"/>
        <w:shd w:val="clear" w:color="auto" w:fill="FCFDEF"/>
        <w:spacing w:before="0" w:beforeAutospacing="0" w:after="0" w:afterAutospacing="0" w:line="300" w:lineRule="atLeast"/>
        <w:textAlignment w:val="baseline"/>
        <w:rPr>
          <w:rFonts w:ascii="Arial" w:hAnsi="Arial" w:cs="Arial"/>
          <w:color w:val="000000"/>
        </w:rPr>
      </w:pPr>
      <w:r>
        <w:rPr>
          <w:rFonts w:ascii="Arial" w:hAnsi="Arial" w:cs="Arial"/>
          <w:color w:val="000000"/>
        </w:rPr>
        <w:t>Sometimes military members who mention Article 138 complaints are discouraged from filing them by their NCOs or even commanding officers.  Frequently, this discouragement is based on false information.   If this happens to you, you may want to consult a counselor at the </w:t>
      </w:r>
      <w:hyperlink r:id="rId7" w:history="1">
        <w:r>
          <w:rPr>
            <w:rStyle w:val="Hyperlink"/>
            <w:rFonts w:ascii="Arial" w:hAnsi="Arial" w:cs="Arial"/>
            <w:color w:val="4D2900"/>
          </w:rPr>
          <w:t>GI Rights Hotline</w:t>
        </w:r>
      </w:hyperlink>
      <w:r>
        <w:rPr>
          <w:rFonts w:ascii="Arial" w:hAnsi="Arial" w:cs="Arial"/>
          <w:color w:val="000000"/>
        </w:rPr>
        <w:t> before abandoning the idea. You might have an excellent case, and counselors can help you write or edit your request for redress or official complaint. As with all official correspondence, it is a good idea to keep copies of your documents and attach appropriate evidence. For more information and branch regulations on </w:t>
      </w:r>
      <w:hyperlink r:id="rId8" w:history="1">
        <w:r>
          <w:rPr>
            <w:rStyle w:val="Hyperlink"/>
            <w:rFonts w:ascii="Arial" w:hAnsi="Arial" w:cs="Arial"/>
            <w:color w:val="4D2900"/>
          </w:rPr>
          <w:t>Article 138</w:t>
        </w:r>
      </w:hyperlink>
      <w:r>
        <w:rPr>
          <w:rFonts w:ascii="Arial" w:hAnsi="Arial" w:cs="Arial"/>
          <w:color w:val="000000"/>
        </w:rPr>
        <w:t>, call the </w:t>
      </w:r>
      <w:hyperlink r:id="rId9" w:history="1">
        <w:r>
          <w:rPr>
            <w:rStyle w:val="Hyperlink"/>
            <w:rFonts w:ascii="Arial" w:hAnsi="Arial" w:cs="Arial"/>
            <w:color w:val="4D2900"/>
          </w:rPr>
          <w:t>GI Rights Hotline</w:t>
        </w:r>
      </w:hyperlink>
      <w:r>
        <w:rPr>
          <w:rFonts w:ascii="Arial" w:hAnsi="Arial" w:cs="Arial"/>
          <w:color w:val="000000"/>
        </w:rPr>
        <w:t> at 1-877-447-4487.</w:t>
      </w:r>
    </w:p>
    <w:p w14:paraId="34AD3B7D" w14:textId="77777777" w:rsidR="000356BA" w:rsidRDefault="000356BA" w:rsidP="000356BA">
      <w:pPr>
        <w:pStyle w:val="NormalWeb"/>
        <w:shd w:val="clear" w:color="auto" w:fill="FCFDEF"/>
        <w:spacing w:before="0" w:beforeAutospacing="0" w:after="0" w:afterAutospacing="0" w:line="300" w:lineRule="atLeast"/>
        <w:textAlignment w:val="baseline"/>
        <w:rPr>
          <w:rFonts w:ascii="Arial" w:hAnsi="Arial" w:cs="Arial"/>
          <w:color w:val="000000"/>
        </w:rPr>
      </w:pPr>
      <w:r>
        <w:rPr>
          <w:rFonts w:ascii="Arial" w:hAnsi="Arial" w:cs="Arial"/>
          <w:color w:val="000000"/>
        </w:rPr>
        <w:t> </w:t>
      </w:r>
    </w:p>
    <w:p w14:paraId="08469690" w14:textId="53C351B5" w:rsidR="00E85E3E" w:rsidRPr="00491D76" w:rsidRDefault="00BD03AA" w:rsidP="00BD03AA">
      <w:pPr>
        <w:pStyle w:val="Default"/>
        <w:spacing w:line="276" w:lineRule="auto"/>
        <w:rPr>
          <w:rFonts w:ascii="Arial" w:eastAsia="Adobe Fangsong Std R" w:hAnsi="Arial" w:cs="Arial"/>
          <w:sz w:val="22"/>
          <w:szCs w:val="22"/>
        </w:rPr>
      </w:pPr>
      <w:r w:rsidRPr="00491D76">
        <w:rPr>
          <w:rFonts w:ascii="Arial" w:eastAsia="Adobe Fangsong Std R" w:hAnsi="Arial" w:cs="Arial"/>
          <w:b/>
          <w:bCs/>
          <w:i/>
          <w:iCs/>
          <w:sz w:val="22"/>
          <w:szCs w:val="22"/>
        </w:rPr>
        <w:br/>
      </w:r>
      <w:r w:rsidR="00373745" w:rsidRPr="00491D76">
        <w:rPr>
          <w:rFonts w:ascii="Arial" w:eastAsia="Adobe Fangsong Std R" w:hAnsi="Arial" w:cs="Arial"/>
          <w:b/>
          <w:bCs/>
          <w:i/>
          <w:iCs/>
          <w:sz w:val="22"/>
          <w:szCs w:val="22"/>
        </w:rPr>
        <w:t xml:space="preserve">To determine who to give this Notice to, demand that you have written orders.  The person to address this </w:t>
      </w:r>
      <w:r w:rsidR="000356BA">
        <w:rPr>
          <w:rFonts w:ascii="Arial" w:eastAsia="Adobe Fangsong Std R" w:hAnsi="Arial" w:cs="Arial"/>
          <w:b/>
          <w:bCs/>
          <w:i/>
          <w:iCs/>
          <w:sz w:val="22"/>
          <w:szCs w:val="22"/>
        </w:rPr>
        <w:t>Complaint</w:t>
      </w:r>
      <w:r w:rsidR="00565561" w:rsidRPr="00491D76">
        <w:rPr>
          <w:rFonts w:ascii="Arial" w:eastAsia="Adobe Fangsong Std R" w:hAnsi="Arial" w:cs="Arial"/>
          <w:b/>
          <w:bCs/>
          <w:i/>
          <w:iCs/>
          <w:sz w:val="22"/>
          <w:szCs w:val="22"/>
        </w:rPr>
        <w:t xml:space="preserve"> to</w:t>
      </w:r>
      <w:r w:rsidR="00373745" w:rsidRPr="00491D76">
        <w:rPr>
          <w:rFonts w:ascii="Arial" w:eastAsia="Adobe Fangsong Std R" w:hAnsi="Arial" w:cs="Arial"/>
          <w:b/>
          <w:bCs/>
          <w:i/>
          <w:iCs/>
          <w:sz w:val="22"/>
          <w:szCs w:val="22"/>
        </w:rPr>
        <w:t xml:space="preserve"> is the person who signed the order.</w:t>
      </w:r>
      <w:r w:rsidRPr="00491D76">
        <w:rPr>
          <w:rFonts w:ascii="Arial" w:eastAsia="Adobe Fangsong Std R" w:hAnsi="Arial" w:cs="Arial"/>
          <w:b/>
          <w:bCs/>
          <w:i/>
          <w:iCs/>
          <w:sz w:val="22"/>
          <w:szCs w:val="22"/>
        </w:rPr>
        <w:br/>
      </w:r>
      <w:r w:rsidR="00373745" w:rsidRPr="00491D76">
        <w:rPr>
          <w:rFonts w:ascii="Arial" w:eastAsia="Adobe Fangsong Std R" w:hAnsi="Arial" w:cs="Arial"/>
          <w:b/>
          <w:bCs/>
          <w:sz w:val="22"/>
          <w:szCs w:val="22"/>
        </w:rPr>
        <w:br/>
      </w:r>
      <w:r w:rsidR="001F0BAD" w:rsidRPr="00491D76">
        <w:rPr>
          <w:rFonts w:ascii="Arial" w:eastAsia="Adobe Fangsong Std R" w:hAnsi="Arial" w:cs="Arial"/>
          <w:b/>
          <w:bCs/>
          <w:sz w:val="22"/>
          <w:szCs w:val="22"/>
        </w:rPr>
        <w:t>Instructions:</w:t>
      </w:r>
      <w:r w:rsidR="00565561" w:rsidRPr="00491D76">
        <w:rPr>
          <w:rFonts w:ascii="Arial" w:eastAsia="Adobe Fangsong Std R" w:hAnsi="Arial" w:cs="Arial"/>
          <w:b/>
          <w:bCs/>
          <w:sz w:val="22"/>
          <w:szCs w:val="22"/>
        </w:rPr>
        <w:br/>
      </w:r>
      <w:r w:rsidR="00E85E3E" w:rsidRPr="00491D76">
        <w:rPr>
          <w:rFonts w:ascii="Arial" w:eastAsia="Adobe Fangsong Std R" w:hAnsi="Arial" w:cs="Arial"/>
          <w:i/>
          <w:iCs/>
          <w:sz w:val="22"/>
          <w:szCs w:val="22"/>
        </w:rPr>
        <w:t>Cover Letter:</w:t>
      </w:r>
      <w:r w:rsidR="00373745" w:rsidRPr="00491D76">
        <w:rPr>
          <w:rFonts w:ascii="Arial" w:eastAsia="Adobe Fangsong Std R" w:hAnsi="Arial" w:cs="Arial"/>
          <w:i/>
          <w:iCs/>
          <w:sz w:val="22"/>
          <w:szCs w:val="22"/>
        </w:rPr>
        <w:t xml:space="preserve"> </w:t>
      </w:r>
      <w:r w:rsidR="00373745" w:rsidRPr="00491D76">
        <w:rPr>
          <w:rFonts w:ascii="Arial" w:eastAsia="Adobe Fangsong Std R" w:hAnsi="Arial" w:cs="Arial"/>
          <w:sz w:val="22"/>
          <w:szCs w:val="22"/>
        </w:rPr>
        <w:t xml:space="preserve"> (Page 2 of this document)</w:t>
      </w:r>
      <w:r w:rsidR="00E85E3E" w:rsidRPr="00491D76">
        <w:rPr>
          <w:rFonts w:ascii="Arial" w:eastAsia="Adobe Fangsong Std R" w:hAnsi="Arial" w:cs="Arial"/>
          <w:sz w:val="22"/>
          <w:szCs w:val="22"/>
        </w:rPr>
        <w:br/>
      </w:r>
      <w:r w:rsidR="001F0BAD" w:rsidRPr="00491D76">
        <w:rPr>
          <w:rFonts w:ascii="Arial" w:eastAsia="Adobe Fangsong Std R" w:hAnsi="Arial" w:cs="Arial"/>
          <w:sz w:val="22"/>
          <w:szCs w:val="22"/>
        </w:rPr>
        <w:t xml:space="preserve">1. </w:t>
      </w:r>
      <w:r w:rsidR="00E85E3E" w:rsidRPr="00491D76">
        <w:rPr>
          <w:rFonts w:ascii="Arial" w:eastAsia="Adobe Fangsong Std R" w:hAnsi="Arial" w:cs="Arial"/>
          <w:sz w:val="22"/>
          <w:szCs w:val="22"/>
        </w:rPr>
        <w:t>Fill out your name and address (Or edit it on the Computer before Printing)</w:t>
      </w:r>
      <w:r w:rsidR="00E85E3E" w:rsidRPr="00491D76">
        <w:rPr>
          <w:rFonts w:ascii="Arial" w:eastAsia="Adobe Fangsong Std R" w:hAnsi="Arial" w:cs="Arial"/>
          <w:sz w:val="22"/>
          <w:szCs w:val="22"/>
        </w:rPr>
        <w:br/>
        <w:t xml:space="preserve">2. </w:t>
      </w:r>
      <w:r w:rsidR="00C36B24" w:rsidRPr="00491D76">
        <w:rPr>
          <w:rFonts w:ascii="Arial" w:eastAsia="Adobe Fangsong Std R" w:hAnsi="Arial" w:cs="Arial"/>
          <w:sz w:val="22"/>
          <w:szCs w:val="22"/>
        </w:rPr>
        <w:t>Address this to the person telling</w:t>
      </w:r>
      <w:r w:rsidR="00E85E3E" w:rsidRPr="00491D76">
        <w:rPr>
          <w:rFonts w:ascii="Arial" w:eastAsia="Adobe Fangsong Std R" w:hAnsi="Arial" w:cs="Arial"/>
          <w:sz w:val="22"/>
          <w:szCs w:val="22"/>
        </w:rPr>
        <w:t xml:space="preserve"> (Or edit it on the Computer before Printing)</w:t>
      </w:r>
      <w:r w:rsidR="00E85E3E" w:rsidRPr="00491D76">
        <w:rPr>
          <w:rFonts w:ascii="Arial" w:eastAsia="Adobe Fangsong Std R" w:hAnsi="Arial" w:cs="Arial"/>
          <w:sz w:val="22"/>
          <w:szCs w:val="22"/>
        </w:rPr>
        <w:br/>
        <w:t>3. Sign and Date</w:t>
      </w:r>
    </w:p>
    <w:p w14:paraId="4A529DC1" w14:textId="47AB41D1" w:rsidR="001F0BAD" w:rsidRPr="00491D76" w:rsidRDefault="00E85E3E" w:rsidP="00BD03AA">
      <w:pPr>
        <w:pStyle w:val="Default"/>
        <w:spacing w:line="276" w:lineRule="auto"/>
        <w:rPr>
          <w:rFonts w:ascii="Arial" w:eastAsia="Adobe Fangsong Std R" w:hAnsi="Arial" w:cs="Arial"/>
          <w:sz w:val="22"/>
          <w:szCs w:val="22"/>
        </w:rPr>
      </w:pPr>
      <w:r w:rsidRPr="00491D76">
        <w:rPr>
          <w:rFonts w:ascii="Arial" w:eastAsia="Adobe Fangsong Std R" w:hAnsi="Arial" w:cs="Arial"/>
          <w:sz w:val="22"/>
          <w:szCs w:val="22"/>
        </w:rPr>
        <w:br/>
      </w:r>
      <w:r w:rsidR="000356BA">
        <w:rPr>
          <w:rFonts w:ascii="Arial" w:eastAsia="Adobe Fangsong Std R" w:hAnsi="Arial" w:cs="Arial"/>
          <w:i/>
          <w:iCs/>
          <w:sz w:val="22"/>
          <w:szCs w:val="22"/>
        </w:rPr>
        <w:t>Complaint</w:t>
      </w:r>
      <w:r w:rsidRPr="00491D76">
        <w:rPr>
          <w:rFonts w:ascii="Arial" w:eastAsia="Adobe Fangsong Std R" w:hAnsi="Arial" w:cs="Arial"/>
          <w:i/>
          <w:iCs/>
          <w:sz w:val="22"/>
          <w:szCs w:val="22"/>
        </w:rPr>
        <w:t>:</w:t>
      </w:r>
      <w:r w:rsidR="00373745" w:rsidRPr="00491D76">
        <w:rPr>
          <w:rFonts w:ascii="Arial" w:eastAsia="Adobe Fangsong Std R" w:hAnsi="Arial" w:cs="Arial"/>
          <w:sz w:val="22"/>
          <w:szCs w:val="22"/>
        </w:rPr>
        <w:t xml:space="preserve">  (Pages 3 through 5 of this document)</w:t>
      </w:r>
      <w:r w:rsidRPr="00491D76">
        <w:rPr>
          <w:rFonts w:ascii="Arial" w:eastAsia="Adobe Fangsong Std R" w:hAnsi="Arial" w:cs="Arial"/>
          <w:sz w:val="22"/>
          <w:szCs w:val="22"/>
        </w:rPr>
        <w:br/>
        <w:t xml:space="preserve">1. </w:t>
      </w:r>
      <w:r w:rsidR="001F0BAD" w:rsidRPr="00491D76">
        <w:rPr>
          <w:rFonts w:ascii="Arial" w:eastAsia="Adobe Fangsong Std R" w:hAnsi="Arial" w:cs="Arial"/>
          <w:sz w:val="22"/>
          <w:szCs w:val="22"/>
        </w:rPr>
        <w:t>Fill out your name and address</w:t>
      </w:r>
      <w:r w:rsidRPr="00491D76">
        <w:rPr>
          <w:rFonts w:ascii="Arial" w:eastAsia="Adobe Fangsong Std R" w:hAnsi="Arial" w:cs="Arial"/>
          <w:sz w:val="22"/>
          <w:szCs w:val="22"/>
        </w:rPr>
        <w:t xml:space="preserve"> (Or edit it on the Computer before Printing)</w:t>
      </w:r>
      <w:r w:rsidR="001F0BAD" w:rsidRPr="00491D76">
        <w:rPr>
          <w:rFonts w:ascii="Arial" w:eastAsia="Adobe Fangsong Std R" w:hAnsi="Arial" w:cs="Arial"/>
          <w:sz w:val="22"/>
          <w:szCs w:val="22"/>
        </w:rPr>
        <w:br/>
        <w:t xml:space="preserve">2. Fill out your </w:t>
      </w:r>
      <w:r w:rsidR="00545A5B">
        <w:rPr>
          <w:rFonts w:ascii="Arial" w:eastAsia="Adobe Fangsong Std R" w:hAnsi="Arial" w:cs="Arial"/>
          <w:sz w:val="22"/>
          <w:szCs w:val="22"/>
        </w:rPr>
        <w:t>direct CO’s</w:t>
      </w:r>
      <w:r w:rsidR="001F0BAD" w:rsidRPr="00491D76">
        <w:rPr>
          <w:rFonts w:ascii="Arial" w:eastAsia="Adobe Fangsong Std R" w:hAnsi="Arial" w:cs="Arial"/>
          <w:sz w:val="22"/>
          <w:szCs w:val="22"/>
        </w:rPr>
        <w:t xml:space="preserve"> name and address </w:t>
      </w:r>
      <w:r w:rsidRPr="00491D76">
        <w:rPr>
          <w:rFonts w:ascii="Arial" w:eastAsia="Adobe Fangsong Std R" w:hAnsi="Arial" w:cs="Arial"/>
          <w:sz w:val="22"/>
          <w:szCs w:val="22"/>
        </w:rPr>
        <w:t>(Or edit it on the Computer before Printing)</w:t>
      </w:r>
    </w:p>
    <w:p w14:paraId="63B3053A" w14:textId="7E3B5CD0" w:rsidR="00074F15" w:rsidRDefault="001F0BAD" w:rsidP="001F0BAD">
      <w:pPr>
        <w:pStyle w:val="Default"/>
        <w:spacing w:line="276" w:lineRule="auto"/>
        <w:rPr>
          <w:rFonts w:ascii="Arial" w:eastAsia="Adobe Fangsong Std R" w:hAnsi="Arial" w:cs="Arial"/>
          <w:sz w:val="22"/>
          <w:szCs w:val="22"/>
        </w:rPr>
      </w:pPr>
      <w:r w:rsidRPr="00491D76">
        <w:rPr>
          <w:rFonts w:ascii="Arial" w:eastAsia="Adobe Fangsong Std R" w:hAnsi="Arial" w:cs="Arial"/>
          <w:sz w:val="22"/>
          <w:szCs w:val="22"/>
        </w:rPr>
        <w:t xml:space="preserve">3. Fill in your name on the first line of the </w:t>
      </w:r>
      <w:r w:rsidR="00545A5B">
        <w:rPr>
          <w:rFonts w:ascii="Arial" w:eastAsia="Adobe Fangsong Std R" w:hAnsi="Arial" w:cs="Arial"/>
          <w:sz w:val="22"/>
          <w:szCs w:val="22"/>
        </w:rPr>
        <w:t>Complaint</w:t>
      </w:r>
      <w:r w:rsidR="00E85E3E" w:rsidRPr="00491D76">
        <w:rPr>
          <w:rFonts w:ascii="Arial" w:eastAsia="Adobe Fangsong Std R" w:hAnsi="Arial" w:cs="Arial"/>
          <w:sz w:val="22"/>
          <w:szCs w:val="22"/>
        </w:rPr>
        <w:t xml:space="preserve"> (Or edit it on the Computer before Printing)</w:t>
      </w:r>
      <w:r w:rsidRPr="00491D76">
        <w:rPr>
          <w:rFonts w:ascii="Arial" w:eastAsia="Adobe Fangsong Std R" w:hAnsi="Arial" w:cs="Arial"/>
          <w:sz w:val="22"/>
          <w:szCs w:val="22"/>
        </w:rPr>
        <w:br/>
        <w:t xml:space="preserve">4. </w:t>
      </w:r>
      <w:r w:rsidR="00074F15">
        <w:rPr>
          <w:rFonts w:ascii="Arial" w:eastAsia="Adobe Fangsong Std R" w:hAnsi="Arial" w:cs="Arial"/>
          <w:sz w:val="22"/>
          <w:szCs w:val="22"/>
        </w:rPr>
        <w:t>Sign with rank and name</w:t>
      </w:r>
    </w:p>
    <w:p w14:paraId="5E7AE188" w14:textId="350A357E" w:rsidR="001F0BAD" w:rsidRPr="00491D76" w:rsidRDefault="001F0BAD" w:rsidP="001F0BAD">
      <w:pPr>
        <w:pStyle w:val="Default"/>
        <w:spacing w:line="276" w:lineRule="auto"/>
        <w:rPr>
          <w:rFonts w:ascii="Arial" w:eastAsia="Adobe Fangsong Std R" w:hAnsi="Arial" w:cs="Arial"/>
          <w:sz w:val="22"/>
          <w:szCs w:val="22"/>
        </w:rPr>
      </w:pPr>
      <w:r w:rsidRPr="00491D76">
        <w:rPr>
          <w:rFonts w:ascii="Arial" w:eastAsia="Adobe Fangsong Std R" w:hAnsi="Arial" w:cs="Arial"/>
          <w:sz w:val="22"/>
          <w:szCs w:val="22"/>
        </w:rPr>
        <w:t xml:space="preserve">5.Print your </w:t>
      </w:r>
      <w:r w:rsidR="00074F15">
        <w:rPr>
          <w:rFonts w:ascii="Arial" w:eastAsia="Adobe Fangsong Std R" w:hAnsi="Arial" w:cs="Arial"/>
          <w:sz w:val="22"/>
          <w:szCs w:val="22"/>
        </w:rPr>
        <w:t>duty title</w:t>
      </w:r>
    </w:p>
    <w:p w14:paraId="01B90405" w14:textId="77777777" w:rsidR="00BD03AA" w:rsidRPr="00491D76" w:rsidRDefault="001F0BAD" w:rsidP="001F0BAD">
      <w:pPr>
        <w:pStyle w:val="Default"/>
        <w:spacing w:line="276" w:lineRule="auto"/>
        <w:rPr>
          <w:rFonts w:ascii="Arial" w:eastAsia="Adobe Fangsong Std R" w:hAnsi="Arial" w:cs="Arial"/>
          <w:sz w:val="22"/>
          <w:szCs w:val="22"/>
        </w:rPr>
      </w:pPr>
      <w:r w:rsidRPr="00491D76">
        <w:rPr>
          <w:rFonts w:ascii="Arial" w:eastAsia="Adobe Fangsong Std R" w:hAnsi="Arial" w:cs="Arial"/>
          <w:sz w:val="22"/>
          <w:szCs w:val="22"/>
        </w:rPr>
        <w:t>6. Date</w:t>
      </w:r>
      <w:r w:rsidRPr="00491D76">
        <w:rPr>
          <w:rFonts w:ascii="Arial" w:eastAsia="Adobe Fangsong Std R" w:hAnsi="Arial" w:cs="Arial"/>
          <w:sz w:val="22"/>
          <w:szCs w:val="22"/>
        </w:rPr>
        <w:br/>
        <w:t xml:space="preserve">7. </w:t>
      </w:r>
      <w:r w:rsidR="00E85E3E" w:rsidRPr="00491D76">
        <w:rPr>
          <w:rFonts w:ascii="Arial" w:eastAsia="Adobe Fangsong Std R" w:hAnsi="Arial" w:cs="Arial"/>
          <w:sz w:val="22"/>
          <w:szCs w:val="22"/>
        </w:rPr>
        <w:t>F</w:t>
      </w:r>
      <w:r w:rsidRPr="00491D76">
        <w:rPr>
          <w:rFonts w:ascii="Arial" w:eastAsia="Adobe Fangsong Std R" w:hAnsi="Arial" w:cs="Arial"/>
          <w:sz w:val="22"/>
          <w:szCs w:val="22"/>
        </w:rPr>
        <w:t>ill in the names (and addresses if you have them) of the people who are being Notified by Cc</w:t>
      </w:r>
      <w:r w:rsidR="00E85E3E" w:rsidRPr="00491D76">
        <w:rPr>
          <w:rFonts w:ascii="Arial" w:eastAsia="Adobe Fangsong Std R" w:hAnsi="Arial" w:cs="Arial"/>
          <w:sz w:val="22"/>
          <w:szCs w:val="22"/>
        </w:rPr>
        <w:t xml:space="preserve"> (Or edit it on the Computer before Printing)</w:t>
      </w:r>
    </w:p>
    <w:p w14:paraId="68FFC7C8" w14:textId="77777777" w:rsidR="000356BA" w:rsidRDefault="00BD03AA" w:rsidP="001F0BAD">
      <w:pPr>
        <w:pStyle w:val="Default"/>
        <w:spacing w:line="276" w:lineRule="auto"/>
        <w:rPr>
          <w:rFonts w:ascii="Arial" w:eastAsia="Adobe Fangsong Std R" w:hAnsi="Arial" w:cs="Arial"/>
          <w:sz w:val="22"/>
          <w:szCs w:val="22"/>
        </w:rPr>
      </w:pPr>
      <w:r w:rsidRPr="00491D76">
        <w:rPr>
          <w:rFonts w:ascii="Arial" w:eastAsia="Adobe Fangsong Std R" w:hAnsi="Arial" w:cs="Arial"/>
          <w:b/>
          <w:bCs/>
          <w:sz w:val="22"/>
          <w:szCs w:val="22"/>
        </w:rPr>
        <w:t>Supporting Document:</w:t>
      </w:r>
      <w:r w:rsidRPr="00491D76">
        <w:rPr>
          <w:rFonts w:ascii="Arial" w:eastAsia="Adobe Fangsong Std R" w:hAnsi="Arial" w:cs="Arial"/>
          <w:sz w:val="22"/>
          <w:szCs w:val="22"/>
        </w:rPr>
        <w:t xml:space="preserve"> </w:t>
      </w:r>
      <w:r w:rsidR="006C1CAB" w:rsidRPr="00491D76">
        <w:rPr>
          <w:rFonts w:ascii="Arial" w:eastAsia="Adobe Fangsong Std R" w:hAnsi="Arial" w:cs="Arial"/>
          <w:sz w:val="22"/>
          <w:szCs w:val="22"/>
        </w:rPr>
        <w:t>Order from Secretary of Defense</w:t>
      </w:r>
      <w:r w:rsidR="001F0BAD" w:rsidRPr="00491D76">
        <w:rPr>
          <w:rFonts w:ascii="Arial" w:eastAsia="Adobe Fangsong Std R" w:hAnsi="Arial" w:cs="Arial"/>
          <w:sz w:val="22"/>
          <w:szCs w:val="22"/>
        </w:rPr>
        <w:br/>
        <w:t>______________________________________________________________________________</w:t>
      </w:r>
      <w:r w:rsidR="001F0BAD" w:rsidRPr="00491D76">
        <w:rPr>
          <w:rFonts w:ascii="Arial" w:eastAsia="Adobe Fangsong Std R" w:hAnsi="Arial" w:cs="Arial"/>
          <w:sz w:val="22"/>
          <w:szCs w:val="22"/>
        </w:rPr>
        <w:br/>
      </w:r>
    </w:p>
    <w:p w14:paraId="18473864" w14:textId="77777777" w:rsidR="000356BA" w:rsidRDefault="000356BA">
      <w:pPr>
        <w:rPr>
          <w:rFonts w:ascii="Arial" w:eastAsia="Adobe Fangsong Std R" w:hAnsi="Arial" w:cs="Arial"/>
          <w:color w:val="000000"/>
        </w:rPr>
      </w:pPr>
      <w:r>
        <w:rPr>
          <w:rFonts w:ascii="Arial" w:eastAsia="Adobe Fangsong Std R" w:hAnsi="Arial" w:cs="Arial"/>
        </w:rPr>
        <w:br w:type="page"/>
      </w:r>
    </w:p>
    <w:p w14:paraId="4CF35AD4" w14:textId="6F5A83CC" w:rsidR="00E85E3E" w:rsidRPr="00491D76" w:rsidRDefault="00E85E3E" w:rsidP="00E85E3E">
      <w:pPr>
        <w:rPr>
          <w:rFonts w:ascii="Arial" w:hAnsi="Arial" w:cs="Arial"/>
        </w:rPr>
      </w:pPr>
      <w:r w:rsidRPr="00491D76">
        <w:rPr>
          <w:rFonts w:ascii="Arial" w:hAnsi="Arial" w:cs="Arial"/>
        </w:rPr>
        <w:lastRenderedPageBreak/>
        <w:t>To: ____________________________</w:t>
      </w:r>
    </w:p>
    <w:p w14:paraId="2EF0543A" w14:textId="77777777" w:rsidR="00E85E3E" w:rsidRPr="00491D76" w:rsidRDefault="00E85E3E" w:rsidP="00E85E3E">
      <w:pPr>
        <w:rPr>
          <w:rFonts w:ascii="Arial" w:hAnsi="Arial" w:cs="Arial"/>
        </w:rPr>
      </w:pPr>
      <w:r w:rsidRPr="00491D76">
        <w:rPr>
          <w:rFonts w:ascii="Arial" w:hAnsi="Arial" w:cs="Arial"/>
        </w:rPr>
        <w:t>_______________________________</w:t>
      </w:r>
    </w:p>
    <w:p w14:paraId="54DC0D69" w14:textId="5E4EAA92" w:rsidR="00E85E3E" w:rsidRPr="00491D76" w:rsidRDefault="00E85E3E" w:rsidP="00E85E3E">
      <w:pPr>
        <w:rPr>
          <w:rFonts w:ascii="Arial" w:hAnsi="Arial" w:cs="Arial"/>
        </w:rPr>
      </w:pPr>
      <w:r w:rsidRPr="00491D76">
        <w:rPr>
          <w:rFonts w:ascii="Arial" w:hAnsi="Arial" w:cs="Arial"/>
        </w:rPr>
        <w:t>_______________________________</w:t>
      </w:r>
    </w:p>
    <w:p w14:paraId="0AF285F3" w14:textId="77777777" w:rsidR="00E85E3E" w:rsidRPr="00491D76" w:rsidRDefault="00E85E3E" w:rsidP="00E85E3E">
      <w:pPr>
        <w:rPr>
          <w:rFonts w:ascii="Arial" w:hAnsi="Arial" w:cs="Arial"/>
        </w:rPr>
      </w:pPr>
    </w:p>
    <w:p w14:paraId="18FB54E8" w14:textId="77777777" w:rsidR="00E85E3E" w:rsidRPr="00491D76" w:rsidRDefault="00E85E3E" w:rsidP="00E85E3E">
      <w:pPr>
        <w:rPr>
          <w:rFonts w:ascii="Arial" w:hAnsi="Arial" w:cs="Arial"/>
        </w:rPr>
      </w:pPr>
      <w:r w:rsidRPr="00491D76">
        <w:rPr>
          <w:rFonts w:ascii="Arial" w:hAnsi="Arial" w:cs="Arial"/>
        </w:rPr>
        <w:t>From: _____________________________</w:t>
      </w:r>
    </w:p>
    <w:p w14:paraId="7CF50100" w14:textId="77777777" w:rsidR="00E85E3E" w:rsidRPr="00491D76" w:rsidRDefault="00E85E3E" w:rsidP="00E85E3E">
      <w:pPr>
        <w:rPr>
          <w:rFonts w:ascii="Arial" w:hAnsi="Arial" w:cs="Arial"/>
        </w:rPr>
      </w:pPr>
      <w:r w:rsidRPr="00491D76">
        <w:rPr>
          <w:rFonts w:ascii="Arial" w:hAnsi="Arial" w:cs="Arial"/>
        </w:rPr>
        <w:t>__________________________________</w:t>
      </w:r>
    </w:p>
    <w:p w14:paraId="5E344A18" w14:textId="77777777" w:rsidR="00E85E3E" w:rsidRPr="00491D76" w:rsidRDefault="00E85E3E" w:rsidP="00E85E3E">
      <w:pPr>
        <w:rPr>
          <w:rFonts w:ascii="Arial" w:hAnsi="Arial" w:cs="Arial"/>
        </w:rPr>
      </w:pPr>
      <w:r w:rsidRPr="00491D76">
        <w:rPr>
          <w:rFonts w:ascii="Arial" w:hAnsi="Arial" w:cs="Arial"/>
        </w:rPr>
        <w:t>__________________________________</w:t>
      </w:r>
    </w:p>
    <w:p w14:paraId="170B668B" w14:textId="77777777" w:rsidR="00E85E3E" w:rsidRPr="00491D76" w:rsidRDefault="00E85E3E" w:rsidP="00E85E3E">
      <w:pPr>
        <w:rPr>
          <w:rFonts w:ascii="Arial" w:hAnsi="Arial" w:cs="Arial"/>
        </w:rPr>
      </w:pPr>
    </w:p>
    <w:p w14:paraId="2B69A496" w14:textId="77777777" w:rsidR="00E85E3E" w:rsidRPr="00491D76" w:rsidRDefault="00E85E3E" w:rsidP="00E85E3E">
      <w:pPr>
        <w:rPr>
          <w:rFonts w:ascii="Arial" w:hAnsi="Arial" w:cs="Arial"/>
        </w:rPr>
      </w:pPr>
      <w:r w:rsidRPr="00491D76">
        <w:rPr>
          <w:rFonts w:ascii="Arial" w:hAnsi="Arial" w:cs="Arial"/>
        </w:rPr>
        <w:t>To whom it may concern:</w:t>
      </w:r>
    </w:p>
    <w:p w14:paraId="0EDBC9EA" w14:textId="70065B37" w:rsidR="00E85E3E" w:rsidRPr="00491D76" w:rsidRDefault="00E85E3E" w:rsidP="00E85E3E">
      <w:pPr>
        <w:rPr>
          <w:rFonts w:ascii="Arial" w:hAnsi="Arial" w:cs="Arial"/>
        </w:rPr>
      </w:pPr>
      <w:r w:rsidRPr="00491D76">
        <w:rPr>
          <w:rFonts w:ascii="Arial" w:hAnsi="Arial" w:cs="Arial"/>
        </w:rPr>
        <w:t xml:space="preserve">The attached </w:t>
      </w:r>
      <w:r w:rsidR="008D132E">
        <w:rPr>
          <w:rFonts w:ascii="Arial" w:hAnsi="Arial" w:cs="Arial"/>
        </w:rPr>
        <w:t xml:space="preserve">Complaint under </w:t>
      </w:r>
      <w:r w:rsidR="00C14235">
        <w:rPr>
          <w:rFonts w:ascii="Arial" w:hAnsi="Arial" w:cs="Arial"/>
        </w:rPr>
        <w:t>Article</w:t>
      </w:r>
      <w:r w:rsidR="008D132E">
        <w:rPr>
          <w:rFonts w:ascii="Arial" w:hAnsi="Arial" w:cs="Arial"/>
        </w:rPr>
        <w:t xml:space="preserve"> 138</w:t>
      </w:r>
      <w:r w:rsidRPr="00491D76">
        <w:rPr>
          <w:rFonts w:ascii="Arial" w:hAnsi="Arial" w:cs="Arial"/>
        </w:rPr>
        <w:t xml:space="preserve"> is sent to you as part of my Chain of Command. Due to the urgency of the situation, I am submitting the same </w:t>
      </w:r>
      <w:r w:rsidR="008D132E">
        <w:rPr>
          <w:rFonts w:ascii="Arial" w:hAnsi="Arial" w:cs="Arial"/>
        </w:rPr>
        <w:t>Complaint</w:t>
      </w:r>
      <w:r w:rsidRPr="00491D76">
        <w:rPr>
          <w:rFonts w:ascii="Arial" w:hAnsi="Arial" w:cs="Arial"/>
        </w:rPr>
        <w:t xml:space="preserve"> to all in the Chain of Command at the same time. </w:t>
      </w:r>
    </w:p>
    <w:p w14:paraId="20DDCB0F" w14:textId="41209DBC" w:rsidR="00E85E3E" w:rsidRPr="00491D76" w:rsidRDefault="00E85E3E" w:rsidP="00E85E3E">
      <w:pPr>
        <w:rPr>
          <w:rFonts w:ascii="Arial" w:hAnsi="Arial" w:cs="Arial"/>
        </w:rPr>
      </w:pPr>
      <w:r w:rsidRPr="00491D76">
        <w:rPr>
          <w:rFonts w:ascii="Arial" w:hAnsi="Arial" w:cs="Arial"/>
        </w:rPr>
        <w:t xml:space="preserve">The order to vaccinate has not allowed an adequate timeline to follow the usual Chain of Command procedures. I fully understand the usual Chain of Command procedures. However, I also urgently wish for you to read and respond to </w:t>
      </w:r>
      <w:r w:rsidR="000356BA">
        <w:rPr>
          <w:rFonts w:ascii="Arial" w:hAnsi="Arial" w:cs="Arial"/>
        </w:rPr>
        <w:t xml:space="preserve">my </w:t>
      </w:r>
      <w:r w:rsidR="008D132E">
        <w:rPr>
          <w:rFonts w:ascii="Arial" w:hAnsi="Arial" w:cs="Arial"/>
        </w:rPr>
        <w:t xml:space="preserve">Complaint before </w:t>
      </w:r>
      <w:r w:rsidR="000356BA">
        <w:rPr>
          <w:rFonts w:ascii="Arial" w:hAnsi="Arial" w:cs="Arial"/>
        </w:rPr>
        <w:t>I am dismissed on December 31, 2021 for matters related to this Complaint.</w:t>
      </w:r>
    </w:p>
    <w:p w14:paraId="2D02FAF0" w14:textId="77777777" w:rsidR="00E85E3E" w:rsidRPr="00491D76" w:rsidRDefault="00E85E3E" w:rsidP="00E85E3E">
      <w:pPr>
        <w:rPr>
          <w:rFonts w:ascii="Arial" w:hAnsi="Arial" w:cs="Arial"/>
        </w:rPr>
      </w:pPr>
    </w:p>
    <w:p w14:paraId="66619F6E" w14:textId="77777777" w:rsidR="00E85E3E" w:rsidRPr="00491D76" w:rsidRDefault="00E85E3E" w:rsidP="00E85E3E">
      <w:pPr>
        <w:rPr>
          <w:rFonts w:ascii="Arial" w:hAnsi="Arial" w:cs="Arial"/>
        </w:rPr>
      </w:pPr>
      <w:r w:rsidRPr="00491D76">
        <w:rPr>
          <w:rFonts w:ascii="Arial" w:hAnsi="Arial" w:cs="Arial"/>
        </w:rPr>
        <w:t>With Deep Respect.</w:t>
      </w:r>
    </w:p>
    <w:p w14:paraId="65DEDD9E" w14:textId="77777777" w:rsidR="00E85E3E" w:rsidRPr="00491D76" w:rsidRDefault="00E85E3E" w:rsidP="00E85E3E">
      <w:pPr>
        <w:rPr>
          <w:rFonts w:ascii="Arial" w:hAnsi="Arial" w:cs="Arial"/>
        </w:rPr>
      </w:pPr>
    </w:p>
    <w:p w14:paraId="2FF766B8" w14:textId="6FE9D717" w:rsidR="00B31A74" w:rsidRDefault="00B31A74" w:rsidP="00B31A74">
      <w:pPr>
        <w:spacing w:line="276" w:lineRule="auto"/>
      </w:pPr>
      <w:r>
        <w:t xml:space="preserve">(rank, name of </w:t>
      </w:r>
      <w:r>
        <w:t>complainant</w:t>
      </w:r>
      <w:r>
        <w:t>)</w:t>
      </w:r>
      <w:r>
        <w:t>____________________________________</w:t>
      </w:r>
    </w:p>
    <w:p w14:paraId="412C663A" w14:textId="704AB31F" w:rsidR="00B31A74" w:rsidRDefault="00B31A74" w:rsidP="00B31A74">
      <w:pPr>
        <w:spacing w:line="276" w:lineRule="auto"/>
      </w:pPr>
      <w:r>
        <w:t xml:space="preserve">(duty title of </w:t>
      </w:r>
      <w:r>
        <w:t>complainant</w:t>
      </w:r>
      <w:r>
        <w:t>)</w:t>
      </w:r>
      <w:r>
        <w:t>_____________________________________</w:t>
      </w:r>
    </w:p>
    <w:p w14:paraId="32909C84" w14:textId="7345D52A" w:rsidR="00E85E3E" w:rsidRPr="00491D76" w:rsidRDefault="00E85E3E" w:rsidP="00E85E3E">
      <w:pPr>
        <w:rPr>
          <w:rFonts w:ascii="Arial" w:hAnsi="Arial" w:cs="Arial"/>
        </w:rPr>
      </w:pPr>
      <w:r w:rsidRPr="00491D76">
        <w:rPr>
          <w:rFonts w:ascii="Arial" w:hAnsi="Arial" w:cs="Arial"/>
        </w:rPr>
        <w:t>_________________________________________</w:t>
      </w:r>
    </w:p>
    <w:p w14:paraId="781C730E" w14:textId="77777777" w:rsidR="00E85E3E" w:rsidRPr="00491D76" w:rsidRDefault="00E85E3E" w:rsidP="00E85E3E">
      <w:pPr>
        <w:spacing w:after="0" w:line="360" w:lineRule="auto"/>
        <w:rPr>
          <w:rFonts w:ascii="Arial" w:eastAsia="Arial" w:hAnsi="Arial" w:cs="Arial"/>
          <w:color w:val="000000"/>
        </w:rPr>
      </w:pPr>
      <w:r w:rsidRPr="00491D76">
        <w:rPr>
          <w:rFonts w:ascii="Arial" w:hAnsi="Arial" w:cs="Arial"/>
        </w:rPr>
        <w:t>Date</w:t>
      </w:r>
      <w:r w:rsidRPr="00491D76">
        <w:rPr>
          <w:rFonts w:ascii="Arial" w:hAnsi="Arial" w:cs="Arial"/>
        </w:rPr>
        <w:br/>
      </w:r>
      <w:r w:rsidRPr="00491D76">
        <w:rPr>
          <w:rFonts w:ascii="Arial" w:hAnsi="Arial" w:cs="Arial"/>
        </w:rPr>
        <w:br/>
      </w:r>
      <w:r w:rsidRPr="00491D76">
        <w:rPr>
          <w:rFonts w:ascii="Arial" w:eastAsia="Arial" w:hAnsi="Arial" w:cs="Arial"/>
          <w:color w:val="000000"/>
        </w:rPr>
        <w:t xml:space="preserve">cc: _______________________________________ </w:t>
      </w:r>
      <w:r w:rsidRPr="00491D76">
        <w:rPr>
          <w:rFonts w:ascii="Arial" w:eastAsia="Arial" w:hAnsi="Arial" w:cs="Arial"/>
          <w:color w:val="000000"/>
        </w:rPr>
        <w:br/>
        <w:t xml:space="preserve">      _______________________________________</w:t>
      </w:r>
      <w:r w:rsidRPr="00491D76">
        <w:rPr>
          <w:rFonts w:ascii="Arial" w:eastAsia="Arial" w:hAnsi="Arial" w:cs="Arial"/>
          <w:color w:val="000000"/>
        </w:rPr>
        <w:br/>
        <w:t xml:space="preserve">      _______________________________________</w:t>
      </w:r>
      <w:r w:rsidRPr="00491D76">
        <w:rPr>
          <w:rFonts w:ascii="Arial" w:eastAsia="Arial" w:hAnsi="Arial" w:cs="Arial"/>
          <w:color w:val="000000"/>
        </w:rPr>
        <w:br/>
        <w:t xml:space="preserve">      _______________________________________   </w:t>
      </w:r>
    </w:p>
    <w:p w14:paraId="7676CC48" w14:textId="77777777" w:rsidR="00E85E3E" w:rsidRPr="00491D76" w:rsidRDefault="00E85E3E" w:rsidP="00E85E3E">
      <w:pPr>
        <w:spacing w:after="0" w:line="360" w:lineRule="auto"/>
        <w:rPr>
          <w:rFonts w:ascii="Arial" w:eastAsia="Arial" w:hAnsi="Arial" w:cs="Arial"/>
          <w:color w:val="000000"/>
        </w:rPr>
      </w:pPr>
    </w:p>
    <w:p w14:paraId="4687CB16" w14:textId="77777777" w:rsidR="00E85E3E" w:rsidRPr="00491D76" w:rsidRDefault="00E85E3E" w:rsidP="00E85E3E">
      <w:pPr>
        <w:spacing w:after="0" w:line="360" w:lineRule="auto"/>
        <w:rPr>
          <w:rFonts w:ascii="Arial" w:eastAsia="Arial" w:hAnsi="Arial" w:cs="Arial"/>
          <w:color w:val="000000"/>
        </w:rPr>
      </w:pPr>
      <w:r w:rsidRPr="00491D76">
        <w:rPr>
          <w:rFonts w:ascii="Arial" w:eastAsia="Arial" w:hAnsi="Arial" w:cs="Arial"/>
          <w:color w:val="000000"/>
        </w:rPr>
        <w:t xml:space="preserve">      _______________________________________ </w:t>
      </w:r>
      <w:r w:rsidRPr="00491D76">
        <w:rPr>
          <w:rFonts w:ascii="Arial" w:eastAsia="Arial" w:hAnsi="Arial" w:cs="Arial"/>
          <w:color w:val="000000"/>
        </w:rPr>
        <w:br/>
        <w:t xml:space="preserve">      _______________________________________</w:t>
      </w:r>
      <w:r w:rsidRPr="00491D76">
        <w:rPr>
          <w:rFonts w:ascii="Arial" w:eastAsia="Arial" w:hAnsi="Arial" w:cs="Arial"/>
          <w:color w:val="000000"/>
        </w:rPr>
        <w:br/>
        <w:t xml:space="preserve">      _______________________________________</w:t>
      </w:r>
      <w:r w:rsidRPr="00491D76">
        <w:rPr>
          <w:rFonts w:ascii="Arial" w:eastAsia="Arial" w:hAnsi="Arial" w:cs="Arial"/>
          <w:color w:val="000000"/>
        </w:rPr>
        <w:br/>
        <w:t xml:space="preserve">      _______________________________________   </w:t>
      </w:r>
    </w:p>
    <w:p w14:paraId="6286D83E" w14:textId="77777777" w:rsidR="00E85E3E" w:rsidRPr="00491D76" w:rsidRDefault="00E85E3E" w:rsidP="00E85E3E">
      <w:pPr>
        <w:spacing w:after="0" w:line="360" w:lineRule="auto"/>
        <w:rPr>
          <w:rFonts w:ascii="Arial" w:eastAsia="Arial" w:hAnsi="Arial" w:cs="Arial"/>
          <w:color w:val="000000"/>
        </w:rPr>
      </w:pPr>
    </w:p>
    <w:p w14:paraId="6A22A6C6" w14:textId="77777777" w:rsidR="00E85E3E" w:rsidRPr="00491D76" w:rsidRDefault="00E85E3E" w:rsidP="00E85E3E">
      <w:pPr>
        <w:spacing w:after="0" w:line="360" w:lineRule="auto"/>
        <w:rPr>
          <w:rFonts w:ascii="Arial" w:eastAsia="Arial" w:hAnsi="Arial" w:cs="Arial"/>
          <w:color w:val="000000"/>
        </w:rPr>
      </w:pPr>
      <w:r w:rsidRPr="00491D76">
        <w:rPr>
          <w:rFonts w:ascii="Arial" w:eastAsia="Arial" w:hAnsi="Arial" w:cs="Arial"/>
          <w:color w:val="000000"/>
        </w:rPr>
        <w:t xml:space="preserve">      _______________________________________ </w:t>
      </w:r>
      <w:r w:rsidRPr="00491D76">
        <w:rPr>
          <w:rFonts w:ascii="Arial" w:eastAsia="Arial" w:hAnsi="Arial" w:cs="Arial"/>
          <w:color w:val="000000"/>
        </w:rPr>
        <w:br/>
        <w:t xml:space="preserve">      _______________________________________</w:t>
      </w:r>
      <w:r w:rsidRPr="00491D76">
        <w:rPr>
          <w:rFonts w:ascii="Arial" w:eastAsia="Arial" w:hAnsi="Arial" w:cs="Arial"/>
          <w:color w:val="000000"/>
        </w:rPr>
        <w:br/>
        <w:t xml:space="preserve">      _______________________________________</w:t>
      </w:r>
      <w:r w:rsidRPr="00491D76">
        <w:rPr>
          <w:rFonts w:ascii="Arial" w:eastAsia="Arial" w:hAnsi="Arial" w:cs="Arial"/>
          <w:color w:val="000000"/>
        </w:rPr>
        <w:br/>
        <w:t xml:space="preserve">      _______________________________________   </w:t>
      </w:r>
    </w:p>
    <w:p w14:paraId="4E64FB7B" w14:textId="77777777" w:rsidR="00E85E3E" w:rsidRPr="00491D76" w:rsidRDefault="00E85E3E" w:rsidP="00E85E3E">
      <w:pPr>
        <w:spacing w:after="0" w:line="360" w:lineRule="auto"/>
        <w:rPr>
          <w:rFonts w:ascii="Arial" w:eastAsia="Arial" w:hAnsi="Arial" w:cs="Arial"/>
          <w:color w:val="000000"/>
        </w:rPr>
      </w:pPr>
    </w:p>
    <w:p w14:paraId="7DD24827" w14:textId="1CCC7AC1" w:rsidR="00E85E3E" w:rsidRPr="00491D76" w:rsidRDefault="00E85E3E" w:rsidP="00E85E3E">
      <w:pPr>
        <w:spacing w:after="0" w:line="360" w:lineRule="auto"/>
        <w:rPr>
          <w:rFonts w:ascii="Arial" w:eastAsia="Arial" w:hAnsi="Arial" w:cs="Arial"/>
          <w:color w:val="000000"/>
        </w:rPr>
      </w:pPr>
      <w:r w:rsidRPr="00491D76">
        <w:rPr>
          <w:rFonts w:ascii="Arial" w:eastAsia="Arial" w:hAnsi="Arial" w:cs="Arial"/>
          <w:color w:val="000000"/>
        </w:rPr>
        <w:t xml:space="preserve">      _______________________________________ </w:t>
      </w:r>
      <w:r w:rsidRPr="00491D76">
        <w:rPr>
          <w:rFonts w:ascii="Arial" w:eastAsia="Arial" w:hAnsi="Arial" w:cs="Arial"/>
          <w:color w:val="000000"/>
        </w:rPr>
        <w:br/>
        <w:t xml:space="preserve">      _______________________________________</w:t>
      </w:r>
      <w:r w:rsidRPr="00491D76">
        <w:rPr>
          <w:rFonts w:ascii="Arial" w:eastAsia="Arial" w:hAnsi="Arial" w:cs="Arial"/>
          <w:color w:val="000000"/>
        </w:rPr>
        <w:br/>
        <w:t xml:space="preserve">      _______________________________________</w:t>
      </w:r>
      <w:r w:rsidRPr="00491D76">
        <w:rPr>
          <w:rFonts w:ascii="Arial" w:eastAsia="Arial" w:hAnsi="Arial" w:cs="Arial"/>
          <w:color w:val="000000"/>
        </w:rPr>
        <w:br/>
        <w:t xml:space="preserve">      _______________________________________   </w:t>
      </w:r>
    </w:p>
    <w:p w14:paraId="10552A34" w14:textId="77777777" w:rsidR="0053272F" w:rsidRPr="00491D76" w:rsidRDefault="00E85E3E">
      <w:pPr>
        <w:rPr>
          <w:rFonts w:ascii="Arial" w:eastAsia="Arial" w:hAnsi="Arial" w:cs="Arial"/>
          <w:color w:val="000000"/>
        </w:rPr>
        <w:sectPr w:rsidR="0053272F" w:rsidRPr="00491D76" w:rsidSect="00913FCF">
          <w:headerReference w:type="even" r:id="rId10"/>
          <w:headerReference w:type="default" r:id="rId11"/>
          <w:footerReference w:type="even" r:id="rId12"/>
          <w:footerReference w:type="default" r:id="rId13"/>
          <w:headerReference w:type="first" r:id="rId14"/>
          <w:footerReference w:type="first" r:id="rId15"/>
          <w:pgSz w:w="12240" w:h="20160"/>
          <w:pgMar w:top="1260" w:right="720" w:bottom="1260" w:left="720" w:header="720" w:footer="720" w:gutter="0"/>
          <w:pgNumType w:start="3" w:chapStyle="1"/>
          <w:cols w:space="720"/>
        </w:sectPr>
      </w:pPr>
      <w:r w:rsidRPr="00491D76">
        <w:rPr>
          <w:rFonts w:ascii="Arial" w:eastAsia="Arial" w:hAnsi="Arial" w:cs="Arial"/>
          <w:color w:val="000000"/>
        </w:rPr>
        <w:br w:type="page"/>
      </w:r>
    </w:p>
    <w:p w14:paraId="00000001" w14:textId="7007591E" w:rsidR="00772C98" w:rsidRPr="00491D76" w:rsidRDefault="005B3889">
      <w:pPr>
        <w:pBdr>
          <w:top w:val="nil"/>
          <w:left w:val="nil"/>
          <w:bottom w:val="nil"/>
          <w:right w:val="nil"/>
          <w:between w:val="nil"/>
        </w:pBdr>
        <w:spacing w:after="0" w:line="276" w:lineRule="auto"/>
        <w:rPr>
          <w:rFonts w:ascii="Arial" w:eastAsia="Arial" w:hAnsi="Arial" w:cs="Arial"/>
          <w:color w:val="000000"/>
        </w:rPr>
      </w:pPr>
      <w:r w:rsidRPr="00491D76">
        <w:rPr>
          <w:rFonts w:ascii="Arial" w:eastAsia="Arial" w:hAnsi="Arial" w:cs="Arial"/>
          <w:color w:val="000000"/>
        </w:rPr>
        <w:lastRenderedPageBreak/>
        <w:t>From:</w:t>
      </w:r>
      <w:r w:rsidR="0053765D" w:rsidRPr="00491D76">
        <w:rPr>
          <w:rFonts w:ascii="Arial" w:eastAsia="Arial" w:hAnsi="Arial" w:cs="Arial"/>
          <w:color w:val="000000"/>
        </w:rPr>
        <w:t xml:space="preserve"> </w:t>
      </w:r>
      <w:r w:rsidRPr="00491D76">
        <w:rPr>
          <w:rFonts w:ascii="Arial" w:eastAsia="Arial" w:hAnsi="Arial" w:cs="Arial"/>
          <w:color w:val="000000"/>
        </w:rPr>
        <w:t>____________________________</w:t>
      </w:r>
    </w:p>
    <w:p w14:paraId="00000002" w14:textId="77777777" w:rsidR="00772C98" w:rsidRPr="00491D76" w:rsidRDefault="005B3889">
      <w:pPr>
        <w:pBdr>
          <w:top w:val="nil"/>
          <w:left w:val="nil"/>
          <w:bottom w:val="nil"/>
          <w:right w:val="nil"/>
          <w:between w:val="nil"/>
        </w:pBdr>
        <w:spacing w:after="0" w:line="276" w:lineRule="auto"/>
        <w:rPr>
          <w:rFonts w:ascii="Arial" w:eastAsia="Arial" w:hAnsi="Arial" w:cs="Arial"/>
          <w:color w:val="000000"/>
        </w:rPr>
      </w:pPr>
      <w:r w:rsidRPr="00491D76">
        <w:rPr>
          <w:rFonts w:ascii="Arial" w:eastAsia="Arial" w:hAnsi="Arial" w:cs="Arial"/>
          <w:color w:val="000000"/>
        </w:rPr>
        <w:tab/>
        <w:t>___________________________</w:t>
      </w:r>
    </w:p>
    <w:p w14:paraId="00000003" w14:textId="77777777" w:rsidR="00772C98" w:rsidRPr="00491D76" w:rsidRDefault="005B3889">
      <w:pPr>
        <w:pBdr>
          <w:top w:val="nil"/>
          <w:left w:val="nil"/>
          <w:bottom w:val="nil"/>
          <w:right w:val="nil"/>
          <w:between w:val="nil"/>
        </w:pBdr>
        <w:spacing w:after="0" w:line="276" w:lineRule="auto"/>
        <w:rPr>
          <w:rFonts w:ascii="Arial" w:eastAsia="Arial" w:hAnsi="Arial" w:cs="Arial"/>
          <w:color w:val="000000"/>
        </w:rPr>
      </w:pPr>
      <w:r w:rsidRPr="00491D76">
        <w:rPr>
          <w:rFonts w:ascii="Arial" w:eastAsia="Arial" w:hAnsi="Arial" w:cs="Arial"/>
          <w:color w:val="000000"/>
        </w:rPr>
        <w:tab/>
        <w:t>___________________________</w:t>
      </w:r>
    </w:p>
    <w:p w14:paraId="00000004" w14:textId="77777777" w:rsidR="00772C98" w:rsidRPr="00491D76" w:rsidRDefault="00772C98">
      <w:pPr>
        <w:pBdr>
          <w:top w:val="nil"/>
          <w:left w:val="nil"/>
          <w:bottom w:val="nil"/>
          <w:right w:val="nil"/>
          <w:between w:val="nil"/>
        </w:pBdr>
        <w:spacing w:after="0" w:line="276" w:lineRule="auto"/>
        <w:rPr>
          <w:rFonts w:ascii="Arial" w:eastAsia="Arial" w:hAnsi="Arial" w:cs="Arial"/>
          <w:color w:val="000000"/>
        </w:rPr>
      </w:pPr>
    </w:p>
    <w:p w14:paraId="00000005" w14:textId="30EBBA16" w:rsidR="00772C98" w:rsidRPr="00491D76" w:rsidRDefault="005B3889">
      <w:pPr>
        <w:pBdr>
          <w:top w:val="nil"/>
          <w:left w:val="nil"/>
          <w:bottom w:val="nil"/>
          <w:right w:val="nil"/>
          <w:between w:val="nil"/>
        </w:pBdr>
        <w:spacing w:after="0" w:line="276" w:lineRule="auto"/>
        <w:rPr>
          <w:rFonts w:ascii="Arial" w:eastAsia="Arial" w:hAnsi="Arial" w:cs="Arial"/>
          <w:color w:val="000000"/>
        </w:rPr>
      </w:pPr>
      <w:r w:rsidRPr="00491D76">
        <w:rPr>
          <w:rFonts w:ascii="Arial" w:eastAsia="Arial" w:hAnsi="Arial" w:cs="Arial"/>
          <w:color w:val="000000"/>
        </w:rPr>
        <w:t>To:     __________________________</w:t>
      </w:r>
      <w:r w:rsidR="00E85E3E" w:rsidRPr="00491D76">
        <w:rPr>
          <w:rFonts w:ascii="Arial" w:eastAsia="Arial" w:hAnsi="Arial" w:cs="Arial"/>
          <w:color w:val="000000"/>
        </w:rPr>
        <w:t>_</w:t>
      </w:r>
      <w:r w:rsidRPr="00491D76">
        <w:rPr>
          <w:rFonts w:ascii="Arial" w:eastAsia="Arial" w:hAnsi="Arial" w:cs="Arial"/>
          <w:color w:val="000000"/>
        </w:rPr>
        <w:t>_</w:t>
      </w:r>
    </w:p>
    <w:p w14:paraId="00000006" w14:textId="77777777" w:rsidR="00772C98" w:rsidRPr="00491D76" w:rsidRDefault="005B3889">
      <w:pPr>
        <w:pBdr>
          <w:top w:val="nil"/>
          <w:left w:val="nil"/>
          <w:bottom w:val="nil"/>
          <w:right w:val="nil"/>
          <w:between w:val="nil"/>
        </w:pBdr>
        <w:spacing w:after="0" w:line="276" w:lineRule="auto"/>
        <w:rPr>
          <w:rFonts w:ascii="Arial" w:eastAsia="Arial" w:hAnsi="Arial" w:cs="Arial"/>
          <w:color w:val="000000"/>
        </w:rPr>
      </w:pPr>
      <w:r w:rsidRPr="00491D76">
        <w:rPr>
          <w:rFonts w:ascii="Arial" w:eastAsia="Arial" w:hAnsi="Arial" w:cs="Arial"/>
          <w:color w:val="000000"/>
        </w:rPr>
        <w:tab/>
        <w:t>___________________________</w:t>
      </w:r>
    </w:p>
    <w:p w14:paraId="00000007" w14:textId="77777777" w:rsidR="00772C98" w:rsidRPr="00491D76" w:rsidRDefault="005B3889">
      <w:pPr>
        <w:pBdr>
          <w:top w:val="nil"/>
          <w:left w:val="nil"/>
          <w:bottom w:val="nil"/>
          <w:right w:val="nil"/>
          <w:between w:val="nil"/>
        </w:pBdr>
        <w:spacing w:after="0" w:line="276" w:lineRule="auto"/>
        <w:rPr>
          <w:rFonts w:ascii="Arial" w:eastAsia="Arial" w:hAnsi="Arial" w:cs="Arial"/>
          <w:color w:val="000000"/>
        </w:rPr>
      </w:pPr>
      <w:r w:rsidRPr="00491D76">
        <w:rPr>
          <w:rFonts w:ascii="Arial" w:eastAsia="Arial" w:hAnsi="Arial" w:cs="Arial"/>
          <w:color w:val="000000"/>
        </w:rPr>
        <w:tab/>
        <w:t>___________________________</w:t>
      </w:r>
    </w:p>
    <w:p w14:paraId="00000008" w14:textId="77777777" w:rsidR="00772C98" w:rsidRPr="00491D76" w:rsidRDefault="005B3889">
      <w:pPr>
        <w:pBdr>
          <w:top w:val="nil"/>
          <w:left w:val="nil"/>
          <w:bottom w:val="nil"/>
          <w:right w:val="nil"/>
          <w:between w:val="nil"/>
        </w:pBdr>
        <w:spacing w:after="0" w:line="276" w:lineRule="auto"/>
        <w:rPr>
          <w:rFonts w:ascii="Arial" w:eastAsia="Arial" w:hAnsi="Arial" w:cs="Arial"/>
          <w:color w:val="000000"/>
        </w:rPr>
      </w:pPr>
      <w:r w:rsidRPr="00491D76">
        <w:rPr>
          <w:rFonts w:ascii="Arial" w:eastAsia="Arial" w:hAnsi="Arial" w:cs="Arial"/>
          <w:color w:val="000000"/>
        </w:rPr>
        <w:tab/>
        <w:t>___________________________</w:t>
      </w:r>
    </w:p>
    <w:p w14:paraId="0000000A" w14:textId="77777777" w:rsidR="00772C98" w:rsidRPr="00491D76" w:rsidRDefault="00772C98">
      <w:pPr>
        <w:pBdr>
          <w:top w:val="nil"/>
          <w:left w:val="nil"/>
          <w:bottom w:val="nil"/>
          <w:right w:val="nil"/>
          <w:between w:val="nil"/>
        </w:pBdr>
        <w:spacing w:after="0" w:line="276" w:lineRule="auto"/>
        <w:jc w:val="center"/>
        <w:rPr>
          <w:rFonts w:ascii="Arial" w:eastAsia="Arial" w:hAnsi="Arial" w:cs="Arial"/>
          <w:b/>
          <w:color w:val="000000"/>
        </w:rPr>
      </w:pPr>
    </w:p>
    <w:p w14:paraId="20E7AE42" w14:textId="34499308" w:rsidR="00C21AC5" w:rsidRPr="00491D76" w:rsidRDefault="009B1328" w:rsidP="00C21AC5">
      <w:pPr>
        <w:pBdr>
          <w:top w:val="nil"/>
          <w:left w:val="nil"/>
          <w:bottom w:val="nil"/>
          <w:right w:val="nil"/>
          <w:between w:val="nil"/>
        </w:pBdr>
        <w:spacing w:after="0" w:line="276" w:lineRule="auto"/>
        <w:jc w:val="center"/>
        <w:rPr>
          <w:rFonts w:ascii="Arial" w:eastAsia="Arial" w:hAnsi="Arial" w:cs="Arial"/>
          <w:color w:val="222222"/>
        </w:rPr>
      </w:pPr>
      <w:r w:rsidRPr="00491D76">
        <w:rPr>
          <w:rFonts w:ascii="Arial" w:eastAsia="Arial" w:hAnsi="Arial" w:cs="Arial"/>
          <w:b/>
          <w:color w:val="000000"/>
        </w:rPr>
        <w:t>Informal Complaint</w:t>
      </w:r>
      <w:r w:rsidR="00C21AC5" w:rsidRPr="00491D76">
        <w:rPr>
          <w:rFonts w:ascii="Arial" w:eastAsia="Arial" w:hAnsi="Arial" w:cs="Arial"/>
          <w:b/>
          <w:color w:val="000000"/>
        </w:rPr>
        <w:t xml:space="preserve"> under Article 138</w:t>
      </w:r>
      <w:r w:rsidR="00C21AC5" w:rsidRPr="00491D76">
        <w:rPr>
          <w:rFonts w:ascii="Arial" w:eastAsia="Arial" w:hAnsi="Arial" w:cs="Arial"/>
          <w:b/>
          <w:color w:val="000000"/>
        </w:rPr>
        <w:br/>
        <w:t xml:space="preserve"> Notice of Written Declaration of Unlawful Orders </w:t>
      </w:r>
      <w:r w:rsidR="00C21AC5" w:rsidRPr="00491D76">
        <w:rPr>
          <w:rFonts w:ascii="Arial" w:eastAsia="Arial" w:hAnsi="Arial" w:cs="Arial"/>
          <w:b/>
          <w:color w:val="000000"/>
        </w:rPr>
        <w:br/>
        <w:t xml:space="preserve">Cease and Desist </w:t>
      </w:r>
      <w:r w:rsidR="00C21AC5" w:rsidRPr="00491D76">
        <w:rPr>
          <w:rFonts w:ascii="Arial" w:eastAsia="Arial" w:hAnsi="Arial" w:cs="Arial"/>
          <w:b/>
          <w:color w:val="000000"/>
        </w:rPr>
        <w:br/>
      </w:r>
    </w:p>
    <w:p w14:paraId="0000000E" w14:textId="04357147" w:rsidR="00772C98" w:rsidRPr="00491D76" w:rsidRDefault="00C21AC5" w:rsidP="009B1328">
      <w:pPr>
        <w:pBdr>
          <w:top w:val="nil"/>
          <w:left w:val="nil"/>
          <w:bottom w:val="nil"/>
          <w:right w:val="nil"/>
          <w:between w:val="nil"/>
        </w:pBdr>
        <w:spacing w:after="0" w:line="276" w:lineRule="auto"/>
        <w:rPr>
          <w:rFonts w:ascii="Arial" w:eastAsia="Arial" w:hAnsi="Arial" w:cs="Arial"/>
          <w:color w:val="222222"/>
        </w:rPr>
      </w:pPr>
      <w:r w:rsidRPr="00491D76">
        <w:rPr>
          <w:rFonts w:ascii="Arial" w:eastAsia="Arial" w:hAnsi="Arial" w:cs="Arial"/>
          <w:color w:val="222222"/>
        </w:rPr>
        <w:t>I</w:t>
      </w:r>
      <w:r w:rsidR="005B3889" w:rsidRPr="00491D76">
        <w:rPr>
          <w:rFonts w:ascii="Arial" w:eastAsia="Arial" w:hAnsi="Arial" w:cs="Arial"/>
          <w:color w:val="222222"/>
        </w:rPr>
        <w:t xml:space="preserve">, __________________________________, Sui Juris, </w:t>
      </w:r>
      <w:r w:rsidR="004601BF" w:rsidRPr="00491D76">
        <w:rPr>
          <w:rFonts w:ascii="Arial" w:eastAsia="Arial" w:hAnsi="Arial" w:cs="Arial"/>
          <w:color w:val="222222"/>
        </w:rPr>
        <w:t>b</w:t>
      </w:r>
      <w:r w:rsidR="005B3889" w:rsidRPr="00491D76">
        <w:rPr>
          <w:rFonts w:ascii="Arial" w:eastAsia="Arial" w:hAnsi="Arial" w:cs="Arial"/>
          <w:color w:val="222222"/>
        </w:rPr>
        <w:t>ringing the following claims and facts under Article 138 of the Uniform Code of Military Justice (UCMJ) which gives every member of the Armed Forces the right to bring complaint that he or she was wronged by his or her commanding officer</w:t>
      </w:r>
      <w:r w:rsidR="009B1328" w:rsidRPr="00491D76">
        <w:rPr>
          <w:rFonts w:ascii="Arial" w:eastAsia="Arial" w:hAnsi="Arial" w:cs="Arial"/>
          <w:color w:val="222222"/>
        </w:rPr>
        <w:t>.</w:t>
      </w:r>
      <w:r w:rsidR="005B3889" w:rsidRPr="00491D76">
        <w:rPr>
          <w:rFonts w:ascii="Arial" w:eastAsia="Arial" w:hAnsi="Arial" w:cs="Arial"/>
          <w:color w:val="222222"/>
        </w:rPr>
        <w:t xml:space="preserve"> </w:t>
      </w:r>
      <w:r w:rsidR="009B1328" w:rsidRPr="00491D76">
        <w:rPr>
          <w:rFonts w:ascii="Arial" w:eastAsia="Arial" w:hAnsi="Arial" w:cs="Arial"/>
          <w:color w:val="222222"/>
        </w:rPr>
        <w:t xml:space="preserve">This is my written Declaration of Unlawful Orders. The following wrongs </w:t>
      </w:r>
      <w:r w:rsidR="00DA06A5">
        <w:rPr>
          <w:rFonts w:ascii="Arial" w:eastAsia="Arial" w:hAnsi="Arial" w:cs="Arial"/>
          <w:color w:val="222222"/>
        </w:rPr>
        <w:t xml:space="preserve">that </w:t>
      </w:r>
      <w:r w:rsidR="009B1328" w:rsidRPr="00491D76">
        <w:rPr>
          <w:rFonts w:ascii="Arial" w:eastAsia="Arial" w:hAnsi="Arial" w:cs="Arial"/>
          <w:color w:val="222222"/>
        </w:rPr>
        <w:t xml:space="preserve">have been committed against me: </w:t>
      </w:r>
    </w:p>
    <w:p w14:paraId="64433956" w14:textId="77777777" w:rsidR="009B1328" w:rsidRPr="00491D76" w:rsidRDefault="009B1328" w:rsidP="009B1328">
      <w:pPr>
        <w:pBdr>
          <w:top w:val="nil"/>
          <w:left w:val="nil"/>
          <w:bottom w:val="nil"/>
          <w:right w:val="nil"/>
          <w:between w:val="nil"/>
        </w:pBdr>
        <w:spacing w:after="0" w:line="276" w:lineRule="auto"/>
        <w:rPr>
          <w:rFonts w:ascii="Arial" w:eastAsia="Arial" w:hAnsi="Arial" w:cs="Arial"/>
          <w:color w:val="222222"/>
        </w:rPr>
      </w:pPr>
    </w:p>
    <w:p w14:paraId="4BA0ED0F" w14:textId="271D8812" w:rsidR="009B1328" w:rsidRPr="00491D76" w:rsidRDefault="009B1328" w:rsidP="008549BE">
      <w:pPr>
        <w:pBdr>
          <w:top w:val="nil"/>
          <w:left w:val="nil"/>
          <w:bottom w:val="nil"/>
          <w:right w:val="nil"/>
          <w:between w:val="nil"/>
        </w:pBdr>
        <w:spacing w:after="0" w:line="276" w:lineRule="auto"/>
        <w:jc w:val="center"/>
        <w:rPr>
          <w:rFonts w:ascii="Arial" w:eastAsia="Arial" w:hAnsi="Arial" w:cs="Arial"/>
          <w:b/>
          <w:bCs/>
          <w:color w:val="222222"/>
        </w:rPr>
      </w:pPr>
      <w:r w:rsidRPr="00491D76">
        <w:rPr>
          <w:rFonts w:ascii="Arial" w:eastAsia="Arial" w:hAnsi="Arial" w:cs="Arial"/>
          <w:b/>
          <w:bCs/>
          <w:color w:val="222222"/>
        </w:rPr>
        <w:t xml:space="preserve">Allegation </w:t>
      </w:r>
      <w:r w:rsidR="008549BE" w:rsidRPr="00491D76">
        <w:rPr>
          <w:rFonts w:ascii="Arial" w:eastAsia="Arial" w:hAnsi="Arial" w:cs="Arial"/>
          <w:b/>
          <w:bCs/>
          <w:color w:val="222222"/>
        </w:rPr>
        <w:t>I -</w:t>
      </w:r>
      <w:r w:rsidRPr="00491D76">
        <w:rPr>
          <w:rFonts w:ascii="Arial" w:eastAsia="Arial" w:hAnsi="Arial" w:cs="Arial"/>
          <w:b/>
          <w:bCs/>
          <w:color w:val="222222"/>
        </w:rPr>
        <w:t xml:space="preserve"> coerc</w:t>
      </w:r>
      <w:r w:rsidR="008549BE" w:rsidRPr="00491D76">
        <w:rPr>
          <w:rFonts w:ascii="Arial" w:eastAsia="Arial" w:hAnsi="Arial" w:cs="Arial"/>
          <w:b/>
          <w:bCs/>
          <w:color w:val="222222"/>
        </w:rPr>
        <w:t>ion</w:t>
      </w:r>
      <w:r w:rsidRPr="00491D76">
        <w:rPr>
          <w:rFonts w:ascii="Arial" w:eastAsia="Arial" w:hAnsi="Arial" w:cs="Arial"/>
          <w:b/>
          <w:bCs/>
          <w:color w:val="222222"/>
        </w:rPr>
        <w:t xml:space="preserve"> and </w:t>
      </w:r>
      <w:r w:rsidR="008549BE" w:rsidRPr="00491D76">
        <w:rPr>
          <w:rFonts w:ascii="Arial" w:eastAsia="Arial" w:hAnsi="Arial" w:cs="Arial"/>
          <w:b/>
          <w:bCs/>
          <w:color w:val="222222"/>
        </w:rPr>
        <w:t xml:space="preserve">pressure </w:t>
      </w:r>
      <w:r w:rsidRPr="00491D76">
        <w:rPr>
          <w:rFonts w:ascii="Arial" w:eastAsia="Arial" w:hAnsi="Arial" w:cs="Arial"/>
          <w:b/>
          <w:bCs/>
          <w:color w:val="222222"/>
        </w:rPr>
        <w:t>to break my military oath</w:t>
      </w:r>
    </w:p>
    <w:p w14:paraId="32F9EC23" w14:textId="77777777" w:rsidR="008549BE" w:rsidRPr="00491D76" w:rsidRDefault="008549BE" w:rsidP="008549BE">
      <w:pPr>
        <w:pBdr>
          <w:top w:val="nil"/>
          <w:left w:val="nil"/>
          <w:bottom w:val="nil"/>
          <w:right w:val="nil"/>
          <w:between w:val="nil"/>
        </w:pBdr>
        <w:spacing w:after="0" w:line="276" w:lineRule="auto"/>
        <w:jc w:val="center"/>
        <w:rPr>
          <w:rFonts w:ascii="Arial" w:eastAsia="Arial" w:hAnsi="Arial" w:cs="Arial"/>
          <w:b/>
          <w:bCs/>
          <w:color w:val="222222"/>
        </w:rPr>
      </w:pPr>
    </w:p>
    <w:p w14:paraId="49BA7CDD" w14:textId="65663072" w:rsidR="00266E78" w:rsidRPr="00491D76" w:rsidRDefault="005B3889" w:rsidP="009C077B">
      <w:pPr>
        <w:pStyle w:val="ListParagraph"/>
        <w:numPr>
          <w:ilvl w:val="0"/>
          <w:numId w:val="2"/>
        </w:numPr>
        <w:pBdr>
          <w:top w:val="nil"/>
          <w:left w:val="nil"/>
          <w:bottom w:val="nil"/>
          <w:right w:val="nil"/>
          <w:between w:val="nil"/>
        </w:pBdr>
        <w:spacing w:after="0" w:line="276" w:lineRule="auto"/>
        <w:ind w:left="360"/>
        <w:rPr>
          <w:rFonts w:ascii="Arial" w:hAnsi="Arial" w:cs="Arial"/>
        </w:rPr>
      </w:pPr>
      <w:r w:rsidRPr="00491D76">
        <w:rPr>
          <w:rFonts w:ascii="Arial" w:eastAsia="Arial" w:hAnsi="Arial" w:cs="Arial"/>
          <w:color w:val="222222"/>
        </w:rPr>
        <w:t xml:space="preserve">Please take notice of the military oath, to which </w:t>
      </w:r>
      <w:r w:rsidR="008549BE" w:rsidRPr="00491D76">
        <w:rPr>
          <w:rFonts w:ascii="Arial" w:eastAsia="Arial" w:hAnsi="Arial" w:cs="Arial"/>
          <w:color w:val="222222"/>
        </w:rPr>
        <w:t>I have sworn.</w:t>
      </w:r>
      <w:r w:rsidR="00266E78" w:rsidRPr="00491D76">
        <w:rPr>
          <w:rFonts w:ascii="Arial" w:eastAsia="Arial" w:hAnsi="Arial" w:cs="Arial"/>
          <w:color w:val="222222"/>
        </w:rPr>
        <w:br/>
      </w:r>
      <w:r w:rsidR="00266E78" w:rsidRPr="00491D76">
        <w:rPr>
          <w:rFonts w:ascii="Arial" w:eastAsia="Arial" w:hAnsi="Arial" w:cs="Arial"/>
          <w:color w:val="222222"/>
        </w:rPr>
        <w:br/>
      </w:r>
      <w:r w:rsidRPr="00491D76">
        <w:rPr>
          <w:rFonts w:ascii="Arial" w:eastAsia="Arial" w:hAnsi="Arial" w:cs="Arial"/>
          <w:color w:val="222222"/>
        </w:rPr>
        <w:t xml:space="preserve">"I, </w:t>
      </w:r>
      <w:r w:rsidRPr="00491D76">
        <w:rPr>
          <w:rFonts w:ascii="Arial" w:eastAsia="Arial" w:hAnsi="Arial" w:cs="Arial"/>
          <w:i/>
          <w:color w:val="222222"/>
          <w:u w:val="single"/>
        </w:rPr>
        <w:t>Full Name</w:t>
      </w:r>
      <w:r w:rsidRPr="00491D76">
        <w:rPr>
          <w:rFonts w:ascii="Arial" w:eastAsia="Arial" w:hAnsi="Arial" w:cs="Arial"/>
          <w:color w:val="222222"/>
        </w:rPr>
        <w:t xml:space="preserve">, do solemnly swear (or affirm) that </w:t>
      </w:r>
      <w:r w:rsidRPr="00491D76">
        <w:rPr>
          <w:rFonts w:ascii="Arial" w:eastAsia="Arial" w:hAnsi="Arial" w:cs="Arial"/>
          <w:color w:val="222222"/>
          <w:u w:val="single"/>
        </w:rPr>
        <w:t>I will support and defend the Constitution</w:t>
      </w:r>
      <w:r w:rsidRPr="00491D76">
        <w:rPr>
          <w:rFonts w:ascii="Arial" w:eastAsia="Arial" w:hAnsi="Arial" w:cs="Arial"/>
          <w:color w:val="222222"/>
        </w:rPr>
        <w:t xml:space="preserve"> of the United States </w:t>
      </w:r>
      <w:r w:rsidRPr="00491D76">
        <w:rPr>
          <w:rFonts w:ascii="Arial" w:eastAsia="Arial" w:hAnsi="Arial" w:cs="Arial"/>
          <w:color w:val="222222"/>
          <w:u w:val="single"/>
        </w:rPr>
        <w:t>against all enemies, foreign and domestic</w:t>
      </w:r>
      <w:r w:rsidRPr="00491D76">
        <w:rPr>
          <w:rFonts w:ascii="Arial" w:eastAsia="Arial" w:hAnsi="Arial" w:cs="Arial"/>
          <w:color w:val="222222"/>
        </w:rPr>
        <w:t xml:space="preserve">; that </w:t>
      </w:r>
      <w:r w:rsidRPr="00491D76">
        <w:rPr>
          <w:rFonts w:ascii="Arial" w:eastAsia="Arial" w:hAnsi="Arial" w:cs="Arial"/>
          <w:color w:val="222222"/>
          <w:u w:val="single"/>
        </w:rPr>
        <w:t>I will bear true faith and allegiance to the same</w:t>
      </w:r>
      <w:r w:rsidRPr="00491D76">
        <w:rPr>
          <w:rFonts w:ascii="Arial" w:eastAsia="Arial" w:hAnsi="Arial" w:cs="Arial"/>
          <w:color w:val="222222"/>
        </w:rPr>
        <w:t xml:space="preserve">; and that </w:t>
      </w:r>
      <w:r w:rsidRPr="00491D76">
        <w:rPr>
          <w:rFonts w:ascii="Arial" w:eastAsia="Arial" w:hAnsi="Arial" w:cs="Arial"/>
          <w:color w:val="222222"/>
          <w:u w:val="single"/>
        </w:rPr>
        <w:t>I will obey the orders</w:t>
      </w:r>
      <w:r w:rsidRPr="00491D76">
        <w:rPr>
          <w:rFonts w:ascii="Arial" w:eastAsia="Arial" w:hAnsi="Arial" w:cs="Arial"/>
          <w:color w:val="222222"/>
        </w:rPr>
        <w:t xml:space="preserve"> of the President of the United States and the orders of the officers appointed over me, </w:t>
      </w:r>
      <w:r w:rsidRPr="00491D76">
        <w:rPr>
          <w:rFonts w:ascii="Arial" w:eastAsia="Arial" w:hAnsi="Arial" w:cs="Arial"/>
          <w:color w:val="222222"/>
          <w:u w:val="single"/>
        </w:rPr>
        <w:t>according to the regulations and the Uniform Code of Military Justice</w:t>
      </w:r>
      <w:r w:rsidRPr="00491D76">
        <w:rPr>
          <w:rFonts w:ascii="Arial" w:eastAsia="Arial" w:hAnsi="Arial" w:cs="Arial"/>
          <w:color w:val="222222"/>
        </w:rPr>
        <w:t xml:space="preserve">. </w:t>
      </w:r>
      <w:r w:rsidRPr="00491D76">
        <w:rPr>
          <w:rFonts w:ascii="Arial" w:eastAsia="Arial" w:hAnsi="Arial" w:cs="Arial"/>
          <w:color w:val="222222"/>
          <w:u w:val="single"/>
        </w:rPr>
        <w:t>So help me God</w:t>
      </w:r>
      <w:r w:rsidRPr="00491D76">
        <w:rPr>
          <w:rFonts w:ascii="Arial" w:eastAsia="Arial" w:hAnsi="Arial" w:cs="Arial"/>
          <w:color w:val="222222"/>
        </w:rPr>
        <w:t xml:space="preserve">" [Emphasis by Underline Added] </w:t>
      </w:r>
      <w:r w:rsidR="00266E78" w:rsidRPr="00491D76">
        <w:rPr>
          <w:rFonts w:ascii="Arial" w:eastAsia="Arial" w:hAnsi="Arial" w:cs="Arial"/>
          <w:color w:val="222222"/>
        </w:rPr>
        <w:br/>
      </w:r>
    </w:p>
    <w:p w14:paraId="695C14AC" w14:textId="1C5D7A3B" w:rsidR="005F4D10" w:rsidRPr="00491D76" w:rsidRDefault="00124A19" w:rsidP="009C077B">
      <w:pPr>
        <w:pStyle w:val="ListParagraph"/>
        <w:numPr>
          <w:ilvl w:val="0"/>
          <w:numId w:val="2"/>
        </w:numPr>
        <w:pBdr>
          <w:top w:val="nil"/>
          <w:left w:val="nil"/>
          <w:bottom w:val="nil"/>
          <w:right w:val="nil"/>
          <w:between w:val="nil"/>
        </w:pBdr>
        <w:spacing w:after="0" w:line="276" w:lineRule="auto"/>
        <w:ind w:left="360"/>
        <w:rPr>
          <w:rFonts w:ascii="Arial" w:hAnsi="Arial" w:cs="Arial"/>
        </w:rPr>
      </w:pPr>
      <w:r w:rsidRPr="00491D76">
        <w:rPr>
          <w:rFonts w:ascii="Arial" w:eastAsia="Arial" w:hAnsi="Arial" w:cs="Arial"/>
          <w:color w:val="222222"/>
        </w:rPr>
        <w:t xml:space="preserve">My military oath is to support and defend the Constitution against all enemies foreign and domestic.  </w:t>
      </w:r>
      <w:r w:rsidR="0098326E" w:rsidRPr="00491D76">
        <w:rPr>
          <w:rFonts w:ascii="Arial" w:eastAsia="Arial" w:hAnsi="Arial" w:cs="Arial"/>
          <w:color w:val="000000"/>
        </w:rPr>
        <w:t xml:space="preserve">Disabling the United States military power from within by means of an experimental drug, goes against my oath to defend this nation. </w:t>
      </w:r>
      <w:r w:rsidR="007F503C" w:rsidRPr="00491D76">
        <w:rPr>
          <w:rFonts w:ascii="Arial" w:hAnsi="Arial" w:cs="Arial"/>
        </w:rPr>
        <w:t>With the evidence of the</w:t>
      </w:r>
      <w:r w:rsidR="00D86649" w:rsidRPr="00491D76">
        <w:rPr>
          <w:rFonts w:ascii="Arial" w:hAnsi="Arial" w:cs="Arial"/>
        </w:rPr>
        <w:t xml:space="preserve"> physical</w:t>
      </w:r>
      <w:r w:rsidR="007F503C" w:rsidRPr="00491D76">
        <w:rPr>
          <w:rFonts w:ascii="Arial" w:hAnsi="Arial" w:cs="Arial"/>
        </w:rPr>
        <w:t xml:space="preserve"> harm these injections are having on people</w:t>
      </w:r>
      <w:r w:rsidR="00D86649" w:rsidRPr="00491D76">
        <w:rPr>
          <w:rFonts w:ascii="Arial" w:hAnsi="Arial" w:cs="Arial"/>
        </w:rPr>
        <w:t>,</w:t>
      </w:r>
      <w:r w:rsidR="007F503C" w:rsidRPr="00491D76">
        <w:rPr>
          <w:rFonts w:ascii="Arial" w:hAnsi="Arial" w:cs="Arial"/>
        </w:rPr>
        <w:t xml:space="preserve"> </w:t>
      </w:r>
      <w:r w:rsidR="00D86649" w:rsidRPr="00491D76">
        <w:rPr>
          <w:rFonts w:ascii="Arial" w:hAnsi="Arial" w:cs="Arial"/>
        </w:rPr>
        <w:t>it could appear</w:t>
      </w:r>
      <w:r w:rsidR="007F503C" w:rsidRPr="00491D76">
        <w:rPr>
          <w:rFonts w:ascii="Arial" w:hAnsi="Arial" w:cs="Arial"/>
        </w:rPr>
        <w:t xml:space="preserve"> this </w:t>
      </w:r>
      <w:r w:rsidR="00D86649" w:rsidRPr="00491D76">
        <w:rPr>
          <w:rFonts w:ascii="Arial" w:hAnsi="Arial" w:cs="Arial"/>
        </w:rPr>
        <w:t>i</w:t>
      </w:r>
      <w:r w:rsidR="007F503C" w:rsidRPr="00491D76">
        <w:rPr>
          <w:rFonts w:ascii="Arial" w:hAnsi="Arial" w:cs="Arial"/>
        </w:rPr>
        <w:t>s an intentional act of treason against our military readiness</w:t>
      </w:r>
      <w:r w:rsidR="00D86649" w:rsidRPr="00491D76">
        <w:rPr>
          <w:rFonts w:ascii="Arial" w:hAnsi="Arial" w:cs="Arial"/>
        </w:rPr>
        <w:t xml:space="preserve"> </w:t>
      </w:r>
      <w:r w:rsidR="007F503C" w:rsidRPr="00491D76">
        <w:rPr>
          <w:rFonts w:ascii="Arial" w:hAnsi="Arial" w:cs="Arial"/>
        </w:rPr>
        <w:t>for the interests of a foreign nation</w:t>
      </w:r>
      <w:r w:rsidR="00D86649" w:rsidRPr="00491D76">
        <w:rPr>
          <w:rFonts w:ascii="Arial" w:hAnsi="Arial" w:cs="Arial"/>
        </w:rPr>
        <w:t xml:space="preserve"> as these injections are being manufactured in foreign countries.</w:t>
      </w:r>
      <w:r w:rsidR="00266E78" w:rsidRPr="00491D76">
        <w:rPr>
          <w:rFonts w:ascii="Arial" w:hAnsi="Arial" w:cs="Arial"/>
        </w:rPr>
        <w:br/>
      </w:r>
    </w:p>
    <w:p w14:paraId="03D81D51" w14:textId="1998FCE3" w:rsidR="00124A19" w:rsidRPr="00491D76" w:rsidRDefault="00124A19" w:rsidP="00124A19">
      <w:pPr>
        <w:jc w:val="center"/>
        <w:rPr>
          <w:rFonts w:ascii="Arial" w:eastAsia="Arial" w:hAnsi="Arial" w:cs="Arial"/>
          <w:b/>
          <w:bCs/>
          <w:color w:val="222222"/>
        </w:rPr>
      </w:pPr>
      <w:r w:rsidRPr="00491D76">
        <w:rPr>
          <w:rFonts w:ascii="Arial" w:eastAsia="Arial" w:hAnsi="Arial" w:cs="Arial"/>
          <w:b/>
          <w:bCs/>
          <w:color w:val="222222"/>
        </w:rPr>
        <w:t>Allegation I</w:t>
      </w:r>
      <w:r w:rsidRPr="00491D76">
        <w:rPr>
          <w:rFonts w:ascii="Arial" w:eastAsia="Arial" w:hAnsi="Arial" w:cs="Arial"/>
          <w:b/>
          <w:bCs/>
          <w:color w:val="222222"/>
        </w:rPr>
        <w:t>I – Coercion to Obey an Unlawful Order</w:t>
      </w:r>
    </w:p>
    <w:p w14:paraId="702602CE" w14:textId="43F0E214" w:rsidR="00491D76" w:rsidRPr="00491D76" w:rsidRDefault="00124A19" w:rsidP="00C6653F">
      <w:pPr>
        <w:pStyle w:val="ListParagraph"/>
        <w:numPr>
          <w:ilvl w:val="0"/>
          <w:numId w:val="2"/>
        </w:numPr>
        <w:pBdr>
          <w:top w:val="nil"/>
          <w:left w:val="nil"/>
          <w:bottom w:val="nil"/>
          <w:right w:val="nil"/>
          <w:between w:val="nil"/>
        </w:pBdr>
        <w:shd w:val="clear" w:color="auto" w:fill="FFFFFF"/>
        <w:spacing w:before="280" w:after="280" w:line="276" w:lineRule="auto"/>
        <w:ind w:left="360"/>
        <w:rPr>
          <w:rFonts w:ascii="Arial" w:hAnsi="Arial" w:cs="Arial"/>
        </w:rPr>
      </w:pPr>
      <w:r w:rsidRPr="00491D76">
        <w:rPr>
          <w:rFonts w:ascii="Arial" w:eastAsia="Arial" w:hAnsi="Arial" w:cs="Arial"/>
          <w:color w:val="222222"/>
        </w:rPr>
        <w:t xml:space="preserve">My military oath states, “I will obey the orders of the President of the United States...”. The Uniform Code of Military Justice (UCMJ) Article 90 states that military personnel need to obey the </w:t>
      </w:r>
      <w:r w:rsidRPr="00491D76">
        <w:rPr>
          <w:rFonts w:ascii="Arial" w:eastAsia="Arial" w:hAnsi="Arial" w:cs="Arial"/>
          <w:color w:val="222222"/>
          <w:u w:val="single"/>
        </w:rPr>
        <w:t>lawful orders</w:t>
      </w:r>
      <w:r w:rsidRPr="00491D76">
        <w:rPr>
          <w:rFonts w:ascii="Arial" w:eastAsia="Arial" w:hAnsi="Arial" w:cs="Arial"/>
          <w:color w:val="222222"/>
        </w:rPr>
        <w:t xml:space="preserve"> of his/her superior.  The military member has a </w:t>
      </w:r>
      <w:r w:rsidRPr="00491D76">
        <w:rPr>
          <w:rFonts w:ascii="Arial" w:eastAsia="Arial" w:hAnsi="Arial" w:cs="Arial"/>
          <w:color w:val="222222"/>
          <w:u w:val="single"/>
        </w:rPr>
        <w:t xml:space="preserve">duty to DISOBEY “unlawful orders” </w:t>
      </w:r>
      <w:r w:rsidRPr="00491D76">
        <w:rPr>
          <w:rFonts w:ascii="Arial" w:eastAsia="Arial" w:hAnsi="Arial" w:cs="Arial"/>
          <w:color w:val="222222"/>
        </w:rPr>
        <w:t>including orders of senior officers, Assistant Secretary of Defense, Secretary of Defense and even the President of the United States</w:t>
      </w:r>
      <w:r w:rsidRPr="00491D76">
        <w:rPr>
          <w:rFonts w:ascii="Arial" w:eastAsia="Arial" w:hAnsi="Arial" w:cs="Arial"/>
          <w:b/>
          <w:bCs/>
          <w:color w:val="222222"/>
          <w:u w:val="single"/>
        </w:rPr>
        <w:t xml:space="preserve"> </w:t>
      </w:r>
      <w:r w:rsidRPr="00491D76">
        <w:rPr>
          <w:rFonts w:ascii="Arial" w:eastAsia="Arial" w:hAnsi="Arial" w:cs="Arial"/>
          <w:color w:val="222222"/>
          <w:u w:val="single"/>
        </w:rPr>
        <w:t>when those orders are in conflict with the Constitution.</w:t>
      </w:r>
      <w:r w:rsidRPr="00491D76">
        <w:rPr>
          <w:rFonts w:ascii="Arial" w:eastAsia="Arial" w:hAnsi="Arial" w:cs="Arial"/>
          <w:color w:val="222222"/>
        </w:rPr>
        <w:t xml:space="preserve"> The UCMJ actually protects the soldier in this situation as he/she has a </w:t>
      </w:r>
      <w:r w:rsidRPr="00491D76">
        <w:rPr>
          <w:rFonts w:ascii="Arial" w:eastAsia="Arial" w:hAnsi="Arial" w:cs="Arial"/>
          <w:color w:val="222222"/>
          <w:u w:val="single"/>
        </w:rPr>
        <w:t>moral and legal obligation to the Constitution</w:t>
      </w:r>
      <w:r w:rsidRPr="00491D76">
        <w:rPr>
          <w:rFonts w:ascii="Arial" w:eastAsia="Arial" w:hAnsi="Arial" w:cs="Arial"/>
          <w:color w:val="222222"/>
        </w:rPr>
        <w:t xml:space="preserve"> and not to obedience of unlawful orders, nor the people who issue them.</w:t>
      </w:r>
      <w:r w:rsidR="00491D76" w:rsidRPr="00491D76">
        <w:rPr>
          <w:rFonts w:ascii="Arial" w:eastAsia="Arial" w:hAnsi="Arial" w:cs="Arial"/>
          <w:color w:val="222222"/>
        </w:rPr>
        <w:br/>
      </w:r>
    </w:p>
    <w:p w14:paraId="04B754F1" w14:textId="08425BA0" w:rsidR="00491D76" w:rsidRPr="00491D76" w:rsidRDefault="008F75D1" w:rsidP="001A26D8">
      <w:pPr>
        <w:pStyle w:val="ListParagraph"/>
        <w:numPr>
          <w:ilvl w:val="0"/>
          <w:numId w:val="2"/>
        </w:numPr>
        <w:pBdr>
          <w:top w:val="nil"/>
          <w:left w:val="nil"/>
          <w:bottom w:val="nil"/>
          <w:right w:val="nil"/>
          <w:between w:val="nil"/>
        </w:pBdr>
        <w:shd w:val="clear" w:color="auto" w:fill="FFFFFF"/>
        <w:spacing w:before="280" w:after="280" w:line="276" w:lineRule="auto"/>
        <w:ind w:left="360"/>
        <w:rPr>
          <w:rFonts w:ascii="Arial" w:eastAsia="Arial" w:hAnsi="Arial" w:cs="Arial"/>
          <w:color w:val="222222"/>
        </w:rPr>
      </w:pPr>
      <w:r w:rsidRPr="00491D76">
        <w:rPr>
          <w:rFonts w:ascii="Arial" w:hAnsi="Arial" w:cs="Arial"/>
        </w:rPr>
        <w:t xml:space="preserve">The Secretary of Defense </w:t>
      </w:r>
      <w:r w:rsidR="004F511B" w:rsidRPr="00491D76">
        <w:rPr>
          <w:rFonts w:ascii="Arial" w:hAnsi="Arial" w:cs="Arial"/>
        </w:rPr>
        <w:t xml:space="preserve">Austin </w:t>
      </w:r>
      <w:r w:rsidRPr="00491D76">
        <w:rPr>
          <w:rFonts w:ascii="Arial" w:hAnsi="Arial" w:cs="Arial"/>
        </w:rPr>
        <w:t>issued a</w:t>
      </w:r>
      <w:r w:rsidR="004F511B" w:rsidRPr="00491D76">
        <w:rPr>
          <w:rFonts w:ascii="Arial" w:hAnsi="Arial" w:cs="Arial"/>
        </w:rPr>
        <w:t xml:space="preserve"> </w:t>
      </w:r>
      <w:r w:rsidRPr="00491D76">
        <w:rPr>
          <w:rFonts w:ascii="Arial" w:hAnsi="Arial" w:cs="Arial"/>
        </w:rPr>
        <w:t>memorandum on August 24</w:t>
      </w:r>
      <w:r w:rsidR="004F511B" w:rsidRPr="00491D76">
        <w:rPr>
          <w:rFonts w:ascii="Arial" w:hAnsi="Arial" w:cs="Arial"/>
        </w:rPr>
        <w:t>,</w:t>
      </w:r>
      <w:r w:rsidRPr="00491D76">
        <w:rPr>
          <w:rFonts w:ascii="Arial" w:hAnsi="Arial" w:cs="Arial"/>
        </w:rPr>
        <w:t xml:space="preserve"> 2021 stating: “</w:t>
      </w:r>
      <w:r w:rsidRPr="00491D76">
        <w:rPr>
          <w:rFonts w:ascii="Arial" w:hAnsi="Arial" w:cs="Arial"/>
          <w:u w:val="single"/>
        </w:rPr>
        <w:t>Mandatory vaccination against COVID-19 will only use COVID</w:t>
      </w:r>
      <w:r w:rsidR="004F511B" w:rsidRPr="00491D76">
        <w:rPr>
          <w:rFonts w:ascii="Arial" w:hAnsi="Arial" w:cs="Arial"/>
          <w:u w:val="single"/>
        </w:rPr>
        <w:t>-</w:t>
      </w:r>
      <w:r w:rsidRPr="00491D76">
        <w:rPr>
          <w:rFonts w:ascii="Arial" w:hAnsi="Arial" w:cs="Arial"/>
          <w:u w:val="single"/>
        </w:rPr>
        <w:t>19 vaccines that receive full Licensure from the FDA, in accordance with FDA-approved labeling and guidance.</w:t>
      </w:r>
      <w:r w:rsidRPr="00491D76">
        <w:rPr>
          <w:rFonts w:ascii="Arial" w:hAnsi="Arial" w:cs="Arial"/>
        </w:rPr>
        <w:t>”</w:t>
      </w:r>
      <w:r w:rsidR="00491D76">
        <w:rPr>
          <w:rFonts w:ascii="Arial" w:hAnsi="Arial" w:cs="Arial"/>
        </w:rPr>
        <w:br/>
      </w:r>
    </w:p>
    <w:p w14:paraId="63D74AD8" w14:textId="55560E52" w:rsidR="00491D76" w:rsidRDefault="004F511B" w:rsidP="00491D76">
      <w:pPr>
        <w:pStyle w:val="ListParagraph"/>
        <w:numPr>
          <w:ilvl w:val="0"/>
          <w:numId w:val="2"/>
        </w:numPr>
        <w:pBdr>
          <w:top w:val="nil"/>
          <w:left w:val="nil"/>
          <w:bottom w:val="nil"/>
          <w:right w:val="nil"/>
          <w:between w:val="nil"/>
        </w:pBdr>
        <w:shd w:val="clear" w:color="auto" w:fill="FFFFFF"/>
        <w:spacing w:before="280" w:after="0" w:line="276" w:lineRule="auto"/>
        <w:ind w:left="360"/>
        <w:rPr>
          <w:rFonts w:ascii="Arial" w:eastAsia="Arial" w:hAnsi="Arial" w:cs="Arial"/>
          <w:color w:val="222222"/>
        </w:rPr>
      </w:pPr>
      <w:r w:rsidRPr="00491D76">
        <w:rPr>
          <w:rFonts w:ascii="Arial" w:eastAsia="Arial" w:hAnsi="Arial" w:cs="Arial"/>
          <w:color w:val="222222"/>
        </w:rPr>
        <w:t>T</w:t>
      </w:r>
      <w:r w:rsidRPr="00491D76">
        <w:rPr>
          <w:rFonts w:ascii="Arial" w:eastAsia="Arial" w:hAnsi="Arial" w:cs="Arial"/>
          <w:color w:val="222222"/>
        </w:rPr>
        <w:t xml:space="preserve">he Assistant Secretary of Defense Terry A. Adirim set forth </w:t>
      </w:r>
      <w:r w:rsidRPr="00491D76">
        <w:rPr>
          <w:rFonts w:ascii="Arial" w:eastAsia="Arial" w:hAnsi="Arial" w:cs="Arial"/>
          <w:color w:val="222222"/>
        </w:rPr>
        <w:t xml:space="preserve">an Unlawful Order </w:t>
      </w:r>
      <w:r w:rsidRPr="00491D76">
        <w:rPr>
          <w:rFonts w:ascii="Arial" w:eastAsia="Arial" w:hAnsi="Arial" w:cs="Arial"/>
          <w:color w:val="222222"/>
        </w:rPr>
        <w:t>on 14 September, 2021</w:t>
      </w:r>
      <w:r w:rsidRPr="00491D76">
        <w:rPr>
          <w:rFonts w:ascii="Arial" w:eastAsia="Arial" w:hAnsi="Arial" w:cs="Arial"/>
          <w:color w:val="222222"/>
        </w:rPr>
        <w:t>.</w:t>
      </w:r>
      <w:r w:rsidRPr="00491D76">
        <w:rPr>
          <w:rFonts w:ascii="Arial" w:eastAsia="Arial" w:hAnsi="Arial" w:cs="Arial"/>
          <w:color w:val="222222"/>
        </w:rPr>
        <w:t xml:space="preserve"> </w:t>
      </w:r>
      <w:r w:rsidRPr="00491D76">
        <w:rPr>
          <w:rFonts w:ascii="Arial" w:eastAsia="Arial" w:hAnsi="Arial" w:cs="Arial"/>
          <w:color w:val="222222"/>
        </w:rPr>
        <w:t xml:space="preserve"> </w:t>
      </w:r>
      <w:r w:rsidRPr="00491D76">
        <w:rPr>
          <w:rFonts w:ascii="Arial" w:eastAsia="Arial" w:hAnsi="Arial" w:cs="Arial"/>
          <w:color w:val="222222"/>
        </w:rPr>
        <w:t>This order is legally distinguishable from the order of SECDEF Austin dated 24 August 2021</w:t>
      </w:r>
      <w:r w:rsidR="00266E78" w:rsidRPr="00491D76">
        <w:rPr>
          <w:rFonts w:ascii="Arial" w:eastAsia="Arial" w:hAnsi="Arial" w:cs="Arial"/>
          <w:color w:val="222222"/>
        </w:rPr>
        <w:t>.</w:t>
      </w:r>
      <w:r w:rsidR="00491D76" w:rsidRPr="00491D76">
        <w:rPr>
          <w:rFonts w:ascii="Arial" w:eastAsia="Arial" w:hAnsi="Arial" w:cs="Arial"/>
          <w:color w:val="222222"/>
        </w:rPr>
        <w:br/>
      </w:r>
      <w:r w:rsidR="00491D76" w:rsidRPr="00491D76">
        <w:rPr>
          <w:rFonts w:ascii="Arial" w:eastAsia="Arial" w:hAnsi="Arial" w:cs="Arial"/>
          <w:color w:val="222222"/>
        </w:rPr>
        <w:br/>
      </w:r>
      <w:r w:rsidR="00866B6D" w:rsidRPr="00491D76">
        <w:rPr>
          <w:rFonts w:ascii="Arial" w:eastAsia="Arial" w:hAnsi="Arial" w:cs="Arial"/>
          <w:color w:val="222222"/>
        </w:rPr>
        <w:t xml:space="preserve">Adirim states: “DoD </w:t>
      </w:r>
      <w:r w:rsidR="00C53D92" w:rsidRPr="00491D76">
        <w:rPr>
          <w:rFonts w:ascii="Arial" w:eastAsia="Arial" w:hAnsi="Arial" w:cs="Arial"/>
          <w:color w:val="222222"/>
        </w:rPr>
        <w:t>c</w:t>
      </w:r>
      <w:r w:rsidR="00866B6D" w:rsidRPr="00491D76">
        <w:rPr>
          <w:rFonts w:ascii="Arial" w:eastAsia="Arial" w:hAnsi="Arial" w:cs="Arial"/>
          <w:color w:val="222222"/>
        </w:rPr>
        <w:t xml:space="preserve">are providers should </w:t>
      </w:r>
      <w:r w:rsidR="00266E78" w:rsidRPr="00491D76">
        <w:rPr>
          <w:rFonts w:ascii="Arial" w:eastAsia="Arial" w:hAnsi="Arial" w:cs="Arial"/>
          <w:color w:val="222222"/>
        </w:rPr>
        <w:t>‘</w:t>
      </w:r>
      <w:r w:rsidR="00866B6D" w:rsidRPr="00491D76">
        <w:rPr>
          <w:rFonts w:ascii="Arial" w:eastAsia="Arial" w:hAnsi="Arial" w:cs="Arial"/>
          <w:color w:val="222222"/>
        </w:rPr>
        <w:t>use doses distributed under the EUA to administer the vaccination as if the doses were the licensed vaccine.</w:t>
      </w:r>
      <w:r w:rsidR="00266E78" w:rsidRPr="00491D76">
        <w:rPr>
          <w:rFonts w:ascii="Arial" w:eastAsia="Arial" w:hAnsi="Arial" w:cs="Arial"/>
          <w:color w:val="222222"/>
        </w:rPr>
        <w:t>’</w:t>
      </w:r>
      <w:r w:rsidR="00866B6D" w:rsidRPr="00491D76">
        <w:rPr>
          <w:rFonts w:ascii="Arial" w:eastAsia="Arial" w:hAnsi="Arial" w:cs="Arial"/>
          <w:color w:val="222222"/>
        </w:rPr>
        <w:t>”</w:t>
      </w:r>
      <w:r w:rsidR="005B3889" w:rsidRPr="00491D76">
        <w:rPr>
          <w:rFonts w:ascii="Arial" w:eastAsia="Arial" w:hAnsi="Arial" w:cs="Arial"/>
          <w:color w:val="222222"/>
        </w:rPr>
        <w:t xml:space="preserve"> </w:t>
      </w:r>
      <w:r w:rsidR="00266E78" w:rsidRPr="00491D76">
        <w:rPr>
          <w:rFonts w:ascii="Arial" w:eastAsia="Arial" w:hAnsi="Arial" w:cs="Arial"/>
          <w:color w:val="222222"/>
        </w:rPr>
        <w:t xml:space="preserve"> </w:t>
      </w:r>
      <w:r w:rsidR="005B3889" w:rsidRPr="00491D76">
        <w:rPr>
          <w:rFonts w:ascii="Arial" w:eastAsia="Arial" w:hAnsi="Arial" w:cs="Arial"/>
          <w:color w:val="222222"/>
        </w:rPr>
        <w:t>Forcing vaccination</w:t>
      </w:r>
      <w:r w:rsidR="003A4E37" w:rsidRPr="00491D76">
        <w:rPr>
          <w:rFonts w:ascii="Arial" w:eastAsia="Arial" w:hAnsi="Arial" w:cs="Arial"/>
          <w:color w:val="222222"/>
        </w:rPr>
        <w:t xml:space="preserve"> with an experimental drug</w:t>
      </w:r>
      <w:r w:rsidR="005B3889" w:rsidRPr="00491D76">
        <w:rPr>
          <w:rFonts w:ascii="Arial" w:eastAsia="Arial" w:hAnsi="Arial" w:cs="Arial"/>
          <w:color w:val="222222"/>
        </w:rPr>
        <w:t xml:space="preserve"> </w:t>
      </w:r>
      <w:r w:rsidR="005B3889" w:rsidRPr="00491D76">
        <w:rPr>
          <w:rFonts w:ascii="Arial" w:eastAsia="Arial" w:hAnsi="Arial" w:cs="Arial"/>
          <w:color w:val="38383B"/>
        </w:rPr>
        <w:t xml:space="preserve">is a violation of </w:t>
      </w:r>
      <w:r w:rsidR="003A4E37" w:rsidRPr="00491D76">
        <w:rPr>
          <w:rFonts w:ascii="Arial" w:eastAsia="Arial" w:hAnsi="Arial" w:cs="Arial"/>
          <w:color w:val="38383B"/>
        </w:rPr>
        <w:t>my</w:t>
      </w:r>
      <w:r w:rsidR="005B3889" w:rsidRPr="00491D76">
        <w:rPr>
          <w:rFonts w:ascii="Arial" w:eastAsia="Arial" w:hAnsi="Arial" w:cs="Arial"/>
          <w:color w:val="38383B"/>
        </w:rPr>
        <w:t xml:space="preserve"> God-given, natural, and constitutional rights, as expressed and confirmed in the Declaration of Independence, and as reflected in the Constitution of the United States. This mandate violates </w:t>
      </w:r>
      <w:r w:rsidR="003A4E37" w:rsidRPr="00491D76">
        <w:rPr>
          <w:rFonts w:ascii="Arial" w:eastAsia="Arial" w:hAnsi="Arial" w:cs="Arial"/>
          <w:color w:val="38383B"/>
        </w:rPr>
        <w:t>international, Federal and state laws.</w:t>
      </w:r>
      <w:r w:rsidR="005B3889" w:rsidRPr="00491D76">
        <w:rPr>
          <w:rFonts w:ascii="Arial" w:eastAsia="Arial" w:hAnsi="Arial" w:cs="Arial"/>
          <w:color w:val="38383B"/>
        </w:rPr>
        <w:t xml:space="preserve"> </w:t>
      </w:r>
      <w:r w:rsidR="005B3889" w:rsidRPr="00491D76">
        <w:rPr>
          <w:rFonts w:ascii="Arial" w:eastAsia="Arial" w:hAnsi="Arial" w:cs="Arial"/>
          <w:color w:val="222222"/>
        </w:rPr>
        <w:t xml:space="preserve">It </w:t>
      </w:r>
      <w:r w:rsidR="005B3889" w:rsidRPr="00491D76">
        <w:rPr>
          <w:rFonts w:ascii="Arial" w:eastAsia="Arial" w:hAnsi="Arial" w:cs="Arial"/>
          <w:color w:val="38383B"/>
        </w:rPr>
        <w:t>is unlawful, immoral and reprehensible to force a medical experiment upon an individual as a condition of participation in defending the nation</w:t>
      </w:r>
      <w:r w:rsidR="005B3889" w:rsidRPr="00491D76">
        <w:rPr>
          <w:rFonts w:ascii="Arial" w:eastAsia="Arial" w:hAnsi="Arial" w:cs="Arial"/>
          <w:color w:val="222222"/>
        </w:rPr>
        <w:t>.</w:t>
      </w:r>
    </w:p>
    <w:p w14:paraId="617050C7" w14:textId="77777777" w:rsidR="00BD26EB" w:rsidRDefault="00BD26EB" w:rsidP="00BD26EB">
      <w:pPr>
        <w:pStyle w:val="ListParagraph"/>
        <w:pBdr>
          <w:top w:val="nil"/>
          <w:left w:val="nil"/>
          <w:bottom w:val="nil"/>
          <w:right w:val="nil"/>
          <w:between w:val="nil"/>
        </w:pBdr>
        <w:shd w:val="clear" w:color="auto" w:fill="FFFFFF"/>
        <w:spacing w:before="280" w:after="0" w:line="276" w:lineRule="auto"/>
        <w:ind w:left="360"/>
        <w:rPr>
          <w:rFonts w:ascii="Arial" w:eastAsia="Arial" w:hAnsi="Arial" w:cs="Arial"/>
          <w:color w:val="222222"/>
        </w:rPr>
      </w:pPr>
    </w:p>
    <w:p w14:paraId="51F85FC0" w14:textId="2CD7DF33" w:rsidR="00491D76" w:rsidRDefault="00491D76" w:rsidP="00BD26EB">
      <w:pPr>
        <w:pStyle w:val="ListParagraph"/>
        <w:numPr>
          <w:ilvl w:val="0"/>
          <w:numId w:val="4"/>
        </w:numPr>
        <w:pBdr>
          <w:top w:val="nil"/>
          <w:left w:val="nil"/>
          <w:bottom w:val="nil"/>
          <w:right w:val="nil"/>
          <w:between w:val="nil"/>
        </w:pBdr>
        <w:shd w:val="clear" w:color="auto" w:fill="FFFFFF"/>
        <w:spacing w:before="280" w:after="0" w:line="276" w:lineRule="auto"/>
        <w:jc w:val="center"/>
        <w:rPr>
          <w:rFonts w:ascii="Arial" w:eastAsia="Arial" w:hAnsi="Arial" w:cs="Arial"/>
          <w:b/>
          <w:bCs/>
          <w:color w:val="222222"/>
        </w:rPr>
      </w:pPr>
      <w:r w:rsidRPr="00BD26EB">
        <w:rPr>
          <w:rFonts w:ascii="Arial" w:eastAsia="Arial" w:hAnsi="Arial" w:cs="Arial"/>
          <w:b/>
          <w:bCs/>
          <w:color w:val="222222"/>
        </w:rPr>
        <w:t>Facts Supporting the Orders are Unlawful</w:t>
      </w:r>
    </w:p>
    <w:p w14:paraId="709A797F" w14:textId="77777777" w:rsidR="00BD26EB" w:rsidRPr="00BD26EB" w:rsidRDefault="00BD26EB" w:rsidP="00BD26EB">
      <w:pPr>
        <w:pStyle w:val="ListParagraph"/>
        <w:pBdr>
          <w:top w:val="nil"/>
          <w:left w:val="nil"/>
          <w:bottom w:val="nil"/>
          <w:right w:val="nil"/>
          <w:between w:val="nil"/>
        </w:pBdr>
        <w:shd w:val="clear" w:color="auto" w:fill="FFFFFF"/>
        <w:spacing w:before="280" w:after="0" w:line="276" w:lineRule="auto"/>
        <w:rPr>
          <w:rFonts w:ascii="Arial" w:eastAsia="Arial" w:hAnsi="Arial" w:cs="Arial"/>
          <w:b/>
          <w:bCs/>
          <w:color w:val="222222"/>
        </w:rPr>
      </w:pPr>
    </w:p>
    <w:p w14:paraId="49EDF929" w14:textId="77777777" w:rsidR="00BD26EB" w:rsidRPr="00BD26EB" w:rsidRDefault="005B3889" w:rsidP="00832671">
      <w:pPr>
        <w:pStyle w:val="ListParagraph"/>
        <w:numPr>
          <w:ilvl w:val="0"/>
          <w:numId w:val="2"/>
        </w:numPr>
        <w:pBdr>
          <w:top w:val="nil"/>
          <w:left w:val="nil"/>
          <w:bottom w:val="nil"/>
          <w:right w:val="nil"/>
          <w:between w:val="nil"/>
        </w:pBdr>
        <w:shd w:val="clear" w:color="auto" w:fill="FFFFFF"/>
        <w:spacing w:before="280" w:after="0" w:line="276" w:lineRule="auto"/>
        <w:ind w:left="360"/>
        <w:rPr>
          <w:rStyle w:val="Hyperlink"/>
          <w:rFonts w:ascii="Arial" w:eastAsia="Arial" w:hAnsi="Arial" w:cs="Arial"/>
          <w:color w:val="222222"/>
          <w:u w:val="none"/>
        </w:rPr>
      </w:pPr>
      <w:r w:rsidRPr="00491D76">
        <w:rPr>
          <w:rFonts w:ascii="Arial" w:eastAsia="Arial" w:hAnsi="Arial" w:cs="Arial"/>
          <w:color w:val="222222"/>
        </w:rPr>
        <w:lastRenderedPageBreak/>
        <w:t>Moderna injections are under an EUA and therefore in the experimental phase.</w:t>
      </w:r>
      <w:r w:rsidRPr="00491D76">
        <w:rPr>
          <w:rFonts w:ascii="Arial" w:eastAsia="Arial" w:hAnsi="Arial" w:cs="Arial"/>
          <w:color w:val="222222"/>
        </w:rPr>
        <w:br/>
      </w:r>
      <w:hyperlink r:id="rId16" w:history="1">
        <w:r w:rsidRPr="00491D76">
          <w:rPr>
            <w:rStyle w:val="Hyperlink"/>
            <w:rFonts w:ascii="Arial" w:eastAsia="Arial" w:hAnsi="Arial" w:cs="Arial"/>
            <w:color w:val="548DD4" w:themeColor="text2" w:themeTint="99"/>
          </w:rPr>
          <w:t>https://www.modernatx.com/covid19vaccine-eua/recipients/moderna-vaccine</w:t>
        </w:r>
      </w:hyperlink>
    </w:p>
    <w:p w14:paraId="3B5E6F40" w14:textId="77777777" w:rsidR="00BD26EB" w:rsidRPr="00BD26EB" w:rsidRDefault="005B3889" w:rsidP="00832671">
      <w:pPr>
        <w:pStyle w:val="ListParagraph"/>
        <w:numPr>
          <w:ilvl w:val="0"/>
          <w:numId w:val="2"/>
        </w:numPr>
        <w:pBdr>
          <w:top w:val="nil"/>
          <w:left w:val="nil"/>
          <w:bottom w:val="nil"/>
          <w:right w:val="nil"/>
          <w:between w:val="nil"/>
        </w:pBdr>
        <w:shd w:val="clear" w:color="auto" w:fill="FFFFFF"/>
        <w:spacing w:before="280" w:after="0" w:line="276" w:lineRule="auto"/>
        <w:ind w:left="360"/>
        <w:rPr>
          <w:rFonts w:ascii="Arial" w:eastAsia="Arial" w:hAnsi="Arial" w:cs="Arial"/>
          <w:color w:val="222222"/>
        </w:rPr>
      </w:pPr>
      <w:r w:rsidRPr="00BD26EB">
        <w:rPr>
          <w:rFonts w:ascii="Arial" w:eastAsia="Arial" w:hAnsi="Arial" w:cs="Arial"/>
          <w:color w:val="222222"/>
        </w:rPr>
        <w:t xml:space="preserve">Johnson and Johnson injections are under an EUA and therefore in the experimental phase. </w:t>
      </w:r>
      <w:hyperlink r:id="rId17">
        <w:r w:rsidRPr="00BD26EB">
          <w:rPr>
            <w:rFonts w:ascii="Arial" w:eastAsia="Arial" w:hAnsi="Arial" w:cs="Arial"/>
            <w:color w:val="548DD4" w:themeColor="text2" w:themeTint="99"/>
            <w:u w:val="single"/>
          </w:rPr>
          <w:t>https://www.jnj.com/johnson-johnson-single-shot-covid-19-vaccine-candidate-unanimously-recommended-for-emergency-use-authorization-by-u-s-fda-advisory-committee</w:t>
        </w:r>
      </w:hyperlink>
    </w:p>
    <w:p w14:paraId="5019956C" w14:textId="77777777" w:rsidR="00BD26EB" w:rsidRPr="00BD26EB" w:rsidRDefault="005B3889" w:rsidP="00BE158B">
      <w:pPr>
        <w:pStyle w:val="ListParagraph"/>
        <w:numPr>
          <w:ilvl w:val="0"/>
          <w:numId w:val="2"/>
        </w:numPr>
        <w:pBdr>
          <w:top w:val="nil"/>
          <w:left w:val="nil"/>
          <w:bottom w:val="nil"/>
          <w:right w:val="nil"/>
          <w:between w:val="nil"/>
        </w:pBdr>
        <w:shd w:val="clear" w:color="auto" w:fill="FFFFFF"/>
        <w:spacing w:before="280" w:after="0" w:line="276" w:lineRule="auto"/>
        <w:ind w:left="360"/>
        <w:rPr>
          <w:rFonts w:ascii="Arial" w:eastAsia="Arial" w:hAnsi="Arial" w:cs="Arial"/>
          <w:color w:val="222222"/>
        </w:rPr>
      </w:pPr>
      <w:r w:rsidRPr="00BD26EB">
        <w:rPr>
          <w:rFonts w:ascii="Arial" w:eastAsia="Arial" w:hAnsi="Arial" w:cs="Arial"/>
          <w:color w:val="222222"/>
        </w:rPr>
        <w:t xml:space="preserve">Pfizer </w:t>
      </w:r>
      <w:r w:rsidR="00C94597" w:rsidRPr="00BD26EB">
        <w:rPr>
          <w:rFonts w:ascii="Arial" w:eastAsia="Arial" w:hAnsi="Arial" w:cs="Arial"/>
          <w:color w:val="222222"/>
        </w:rPr>
        <w:t xml:space="preserve">injections </w:t>
      </w:r>
      <w:r w:rsidRPr="00BD26EB">
        <w:rPr>
          <w:rFonts w:ascii="Arial" w:eastAsia="Arial" w:hAnsi="Arial" w:cs="Arial"/>
          <w:color w:val="222222"/>
        </w:rPr>
        <w:t>are under an EUA and therefore in the experimental phase. according to the</w:t>
      </w:r>
      <w:r w:rsidR="00C94597" w:rsidRPr="00BD26EB">
        <w:rPr>
          <w:rFonts w:ascii="Arial" w:hAnsi="Arial" w:cs="Arial"/>
        </w:rPr>
        <w:t xml:space="preserve"> FACT SHEET FOR HEALTHCARE PROVIDERS ADMINISTERING VACCINE. </w:t>
      </w:r>
      <w:hyperlink r:id="rId18" w:history="1">
        <w:r w:rsidR="00C94597" w:rsidRPr="00BD26EB">
          <w:rPr>
            <w:rStyle w:val="Hyperlink"/>
            <w:rFonts w:ascii="Arial" w:hAnsi="Arial" w:cs="Arial"/>
          </w:rPr>
          <w:t>http://labeling.pfizer.com/ShowLabeling.aspx?id=14471&amp;format=pdf</w:t>
        </w:r>
      </w:hyperlink>
      <w:r w:rsidR="00C94597" w:rsidRPr="00BD26EB">
        <w:rPr>
          <w:rFonts w:ascii="Arial" w:hAnsi="Arial" w:cs="Arial"/>
        </w:rPr>
        <w:t xml:space="preserve"> </w:t>
      </w:r>
    </w:p>
    <w:p w14:paraId="6154C648" w14:textId="77777777" w:rsidR="00BD26EB" w:rsidRPr="00BD26EB" w:rsidRDefault="00923793" w:rsidP="00BE158B">
      <w:pPr>
        <w:pStyle w:val="ListParagraph"/>
        <w:numPr>
          <w:ilvl w:val="0"/>
          <w:numId w:val="2"/>
        </w:numPr>
        <w:pBdr>
          <w:top w:val="nil"/>
          <w:left w:val="nil"/>
          <w:bottom w:val="nil"/>
          <w:right w:val="nil"/>
          <w:between w:val="nil"/>
        </w:pBdr>
        <w:shd w:val="clear" w:color="auto" w:fill="FFFFFF"/>
        <w:spacing w:before="280" w:after="0" w:line="276" w:lineRule="auto"/>
        <w:ind w:left="360"/>
        <w:rPr>
          <w:rFonts w:ascii="Arial" w:eastAsia="Arial" w:hAnsi="Arial" w:cs="Arial"/>
          <w:color w:val="222222"/>
        </w:rPr>
      </w:pPr>
      <w:r w:rsidRPr="00BD26EB">
        <w:rPr>
          <w:rFonts w:ascii="Arial" w:hAnsi="Arial" w:cs="Arial"/>
        </w:rPr>
        <w:t xml:space="preserve">Comirnaty is the only fully FDA approved COVID-19 vaccine.  </w:t>
      </w:r>
    </w:p>
    <w:p w14:paraId="35E66E21" w14:textId="13C40086" w:rsidR="00BD26EB" w:rsidRPr="00BD26EB" w:rsidRDefault="00923793" w:rsidP="00BE158B">
      <w:pPr>
        <w:pStyle w:val="ListParagraph"/>
        <w:numPr>
          <w:ilvl w:val="0"/>
          <w:numId w:val="2"/>
        </w:numPr>
        <w:pBdr>
          <w:top w:val="nil"/>
          <w:left w:val="nil"/>
          <w:bottom w:val="nil"/>
          <w:right w:val="nil"/>
          <w:between w:val="nil"/>
        </w:pBdr>
        <w:shd w:val="clear" w:color="auto" w:fill="FFFFFF"/>
        <w:spacing w:before="280" w:after="0" w:line="276" w:lineRule="auto"/>
        <w:ind w:left="360"/>
        <w:rPr>
          <w:rFonts w:ascii="Arial" w:eastAsia="Arial" w:hAnsi="Arial" w:cs="Arial"/>
          <w:color w:val="222222"/>
        </w:rPr>
      </w:pPr>
      <w:r w:rsidRPr="00BD26EB">
        <w:rPr>
          <w:rFonts w:ascii="Arial" w:hAnsi="Arial" w:cs="Arial"/>
        </w:rPr>
        <w:t xml:space="preserve">The DOD has admitted they do not have Comirnaty available for use.  </w:t>
      </w:r>
    </w:p>
    <w:p w14:paraId="69199B07" w14:textId="77777777" w:rsidR="00BD26EB" w:rsidRPr="00BD26EB" w:rsidRDefault="00923793" w:rsidP="00BD26EB">
      <w:pPr>
        <w:pStyle w:val="ListParagraph"/>
        <w:numPr>
          <w:ilvl w:val="0"/>
          <w:numId w:val="2"/>
        </w:numPr>
        <w:pBdr>
          <w:top w:val="nil"/>
          <w:left w:val="nil"/>
          <w:bottom w:val="nil"/>
          <w:right w:val="nil"/>
          <w:between w:val="nil"/>
        </w:pBdr>
        <w:shd w:val="clear" w:color="auto" w:fill="FFFFFF"/>
        <w:spacing w:before="280" w:after="0" w:line="276" w:lineRule="auto"/>
        <w:ind w:left="360"/>
        <w:rPr>
          <w:rFonts w:ascii="Arial" w:eastAsia="Arial" w:hAnsi="Arial" w:cs="Arial"/>
          <w:color w:val="222222"/>
        </w:rPr>
      </w:pPr>
      <w:r w:rsidRPr="00BD26EB">
        <w:rPr>
          <w:rFonts w:ascii="Arial" w:hAnsi="Arial" w:cs="Arial"/>
        </w:rPr>
        <w:t xml:space="preserve">Comirnaty is not </w:t>
      </w:r>
      <w:r w:rsidR="00BD26EB" w:rsidRPr="00BD26EB">
        <w:rPr>
          <w:rFonts w:ascii="Arial" w:hAnsi="Arial" w:cs="Arial"/>
        </w:rPr>
        <w:t>currently b</w:t>
      </w:r>
      <w:r w:rsidRPr="00BD26EB">
        <w:rPr>
          <w:rFonts w:ascii="Arial" w:hAnsi="Arial" w:cs="Arial"/>
        </w:rPr>
        <w:t>eing manufactured.</w:t>
      </w:r>
      <w:r w:rsidR="00BD26EB">
        <w:rPr>
          <w:rFonts w:ascii="Arial" w:hAnsi="Arial" w:cs="Arial"/>
        </w:rPr>
        <w:br/>
      </w:r>
      <w:hyperlink r:id="rId19" w:history="1">
        <w:r w:rsidR="00BD26EB" w:rsidRPr="005F0B8E">
          <w:rPr>
            <w:rStyle w:val="Hyperlink"/>
            <w:rFonts w:ascii="Arial" w:hAnsi="Arial" w:cs="Arial"/>
          </w:rPr>
          <w:t>https://www.cdc.gov/vaccines/programs/iis/COVID-19-related-codes.html</w:t>
        </w:r>
      </w:hyperlink>
    </w:p>
    <w:tbl>
      <w:tblPr>
        <w:tblW w:w="10882" w:type="dxa"/>
        <w:shd w:val="clear" w:color="auto" w:fill="FFFFFF"/>
        <w:tblCellMar>
          <w:top w:w="15" w:type="dxa"/>
          <w:left w:w="15" w:type="dxa"/>
          <w:bottom w:w="15" w:type="dxa"/>
          <w:right w:w="15" w:type="dxa"/>
        </w:tblCellMar>
        <w:tblLook w:val="04A0" w:firstRow="1" w:lastRow="0" w:firstColumn="1" w:lastColumn="0" w:noHBand="0" w:noVBand="1"/>
      </w:tblPr>
      <w:tblGrid>
        <w:gridCol w:w="2308"/>
        <w:gridCol w:w="6054"/>
        <w:gridCol w:w="2520"/>
      </w:tblGrid>
      <w:tr w:rsidR="001E5ACF" w:rsidRPr="00491D76" w14:paraId="267F543E" w14:textId="77777777" w:rsidTr="001E5ACF">
        <w:trPr>
          <w:tblHeader/>
        </w:trPr>
        <w:tc>
          <w:tcPr>
            <w:tcW w:w="2308" w:type="dxa"/>
            <w:tcBorders>
              <w:top w:val="single" w:sz="6" w:space="0" w:color="DEE2E6"/>
              <w:left w:val="single" w:sz="6" w:space="0" w:color="DEE2E6"/>
              <w:bottom w:val="single" w:sz="12" w:space="0" w:color="DEE2E6"/>
              <w:right w:val="single" w:sz="6" w:space="0" w:color="DEE2E6"/>
            </w:tcBorders>
            <w:shd w:val="clear" w:color="auto" w:fill="E0E0E0"/>
            <w:vAlign w:val="bottom"/>
            <w:hideMark/>
          </w:tcPr>
          <w:p w14:paraId="49E39FBC" w14:textId="77777777" w:rsidR="001E5ACF" w:rsidRPr="001742E8" w:rsidRDefault="001E5ACF" w:rsidP="001742E8">
            <w:pPr>
              <w:spacing w:after="0" w:line="240" w:lineRule="auto"/>
              <w:jc w:val="center"/>
              <w:rPr>
                <w:rFonts w:ascii="Arial" w:eastAsia="Times New Roman" w:hAnsi="Arial" w:cs="Arial"/>
                <w:b/>
                <w:bCs/>
                <w:color w:val="000000"/>
              </w:rPr>
            </w:pPr>
            <w:r w:rsidRPr="001742E8">
              <w:rPr>
                <w:rFonts w:ascii="Arial" w:eastAsia="Times New Roman" w:hAnsi="Arial" w:cs="Arial"/>
                <w:b/>
                <w:bCs/>
                <w:color w:val="000000"/>
              </w:rPr>
              <w:t>Sale Proprietary Name</w:t>
            </w:r>
          </w:p>
        </w:tc>
        <w:tc>
          <w:tcPr>
            <w:tcW w:w="6054" w:type="dxa"/>
            <w:tcBorders>
              <w:top w:val="single" w:sz="6" w:space="0" w:color="DEE2E6"/>
              <w:left w:val="single" w:sz="6" w:space="0" w:color="DEE2E6"/>
              <w:bottom w:val="single" w:sz="12" w:space="0" w:color="DEE2E6"/>
              <w:right w:val="single" w:sz="6" w:space="0" w:color="DEE2E6"/>
            </w:tcBorders>
            <w:shd w:val="clear" w:color="auto" w:fill="E0E0E0"/>
            <w:vAlign w:val="bottom"/>
            <w:hideMark/>
          </w:tcPr>
          <w:p w14:paraId="3C73D546" w14:textId="77777777" w:rsidR="001E5ACF" w:rsidRPr="001742E8" w:rsidRDefault="001E5ACF" w:rsidP="001742E8">
            <w:pPr>
              <w:spacing w:after="0" w:line="240" w:lineRule="auto"/>
              <w:jc w:val="center"/>
              <w:rPr>
                <w:rFonts w:ascii="Arial" w:eastAsia="Times New Roman" w:hAnsi="Arial" w:cs="Arial"/>
                <w:b/>
                <w:bCs/>
                <w:color w:val="000000"/>
              </w:rPr>
            </w:pPr>
            <w:r w:rsidRPr="001742E8">
              <w:rPr>
                <w:rFonts w:ascii="Arial" w:eastAsia="Times New Roman" w:hAnsi="Arial" w:cs="Arial"/>
                <w:b/>
                <w:bCs/>
                <w:color w:val="000000"/>
              </w:rPr>
              <w:t>Product Description</w:t>
            </w:r>
          </w:p>
        </w:tc>
        <w:tc>
          <w:tcPr>
            <w:tcW w:w="2520" w:type="dxa"/>
            <w:tcBorders>
              <w:top w:val="single" w:sz="6" w:space="0" w:color="DEE2E6"/>
              <w:left w:val="single" w:sz="6" w:space="0" w:color="DEE2E6"/>
              <w:bottom w:val="single" w:sz="12" w:space="0" w:color="DEE2E6"/>
              <w:right w:val="single" w:sz="6" w:space="0" w:color="DEE2E6"/>
            </w:tcBorders>
            <w:shd w:val="clear" w:color="auto" w:fill="E0E0E0"/>
            <w:vAlign w:val="bottom"/>
            <w:hideMark/>
          </w:tcPr>
          <w:p w14:paraId="42C9C070" w14:textId="77777777" w:rsidR="001E5ACF" w:rsidRPr="001742E8" w:rsidRDefault="001E5ACF" w:rsidP="001742E8">
            <w:pPr>
              <w:spacing w:after="0" w:line="240" w:lineRule="auto"/>
              <w:jc w:val="center"/>
              <w:rPr>
                <w:rFonts w:ascii="Arial" w:eastAsia="Times New Roman" w:hAnsi="Arial" w:cs="Arial"/>
                <w:b/>
                <w:bCs/>
                <w:color w:val="000000"/>
              </w:rPr>
            </w:pPr>
            <w:r w:rsidRPr="001742E8">
              <w:rPr>
                <w:rFonts w:ascii="Arial" w:eastAsia="Times New Roman" w:hAnsi="Arial" w:cs="Arial"/>
                <w:b/>
                <w:bCs/>
                <w:color w:val="000000"/>
              </w:rPr>
              <w:t>Unit of Sale NDC10 (UOS)</w:t>
            </w:r>
          </w:p>
        </w:tc>
      </w:tr>
    </w:tbl>
    <w:p w14:paraId="709E0723" w14:textId="6220E564" w:rsidR="001742E8" w:rsidRPr="00491D76" w:rsidRDefault="001742E8" w:rsidP="00832671">
      <w:pPr>
        <w:shd w:val="clear" w:color="auto" w:fill="FFFFFF"/>
        <w:rPr>
          <w:rFonts w:ascii="Arial" w:hAnsi="Arial" w:cs="Arial"/>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764"/>
        <w:gridCol w:w="716"/>
        <w:gridCol w:w="764"/>
        <w:gridCol w:w="7610"/>
        <w:gridCol w:w="930"/>
      </w:tblGrid>
      <w:tr w:rsidR="008549BE" w:rsidRPr="00491D76" w14:paraId="7F46B82F" w14:textId="77777777" w:rsidTr="003A4E37">
        <w:trPr>
          <w:gridAfter w:val="1"/>
          <w:wAfter w:w="418" w:type="pct"/>
        </w:trPr>
        <w:tc>
          <w:tcPr>
            <w:tcW w:w="343" w:type="pct"/>
            <w:tcBorders>
              <w:top w:val="single" w:sz="6" w:space="0" w:color="DEE2E6"/>
              <w:left w:val="single" w:sz="6" w:space="0" w:color="DEE2E6"/>
              <w:bottom w:val="single" w:sz="6" w:space="0" w:color="DEE2E6"/>
              <w:right w:val="single" w:sz="6" w:space="0" w:color="DEE2E6"/>
            </w:tcBorders>
            <w:shd w:val="clear" w:color="auto" w:fill="FFFFFF"/>
            <w:hideMark/>
          </w:tcPr>
          <w:p w14:paraId="7984B78E" w14:textId="77777777" w:rsidR="001742E8" w:rsidRPr="001742E8" w:rsidRDefault="001742E8" w:rsidP="001742E8">
            <w:pPr>
              <w:spacing w:after="0" w:line="240" w:lineRule="auto"/>
              <w:rPr>
                <w:rFonts w:ascii="Arial" w:eastAsia="Times New Roman" w:hAnsi="Arial" w:cs="Arial"/>
                <w:color w:val="212529"/>
              </w:rPr>
            </w:pPr>
            <w:r w:rsidRPr="001742E8">
              <w:rPr>
                <w:rFonts w:ascii="Arial" w:eastAsia="Times New Roman" w:hAnsi="Arial" w:cs="Arial"/>
                <w:color w:val="212529"/>
              </w:rPr>
              <w:t>N, 195 MULTI-DOSE VIALS</w:t>
            </w:r>
          </w:p>
        </w:tc>
        <w:tc>
          <w:tcPr>
            <w:tcW w:w="302" w:type="pct"/>
            <w:vMerge w:val="restart"/>
            <w:tcBorders>
              <w:top w:val="single" w:sz="6" w:space="0" w:color="DEE2E6"/>
              <w:left w:val="single" w:sz="6" w:space="0" w:color="DEE2E6"/>
              <w:bottom w:val="single" w:sz="6" w:space="0" w:color="DEE2E6"/>
              <w:right w:val="single" w:sz="6" w:space="0" w:color="DEE2E6"/>
            </w:tcBorders>
            <w:shd w:val="clear" w:color="auto" w:fill="FFFFFF"/>
            <w:hideMark/>
          </w:tcPr>
          <w:p w14:paraId="7382CDE0" w14:textId="77777777" w:rsidR="001742E8" w:rsidRPr="001742E8" w:rsidRDefault="001742E8" w:rsidP="001742E8">
            <w:pPr>
              <w:spacing w:after="0" w:line="240" w:lineRule="auto"/>
              <w:rPr>
                <w:rFonts w:ascii="Arial" w:eastAsia="Times New Roman" w:hAnsi="Arial" w:cs="Arial"/>
                <w:color w:val="212529"/>
              </w:rPr>
            </w:pPr>
            <w:r w:rsidRPr="001742E8">
              <w:rPr>
                <w:rFonts w:ascii="Arial" w:eastAsia="Times New Roman" w:hAnsi="Arial" w:cs="Arial"/>
                <w:color w:val="212529"/>
              </w:rPr>
              <w:t>00069-1000-01</w:t>
            </w:r>
          </w:p>
        </w:tc>
        <w:tc>
          <w:tcPr>
            <w:tcW w:w="376" w:type="pct"/>
            <w:vMerge w:val="restart"/>
            <w:tcBorders>
              <w:top w:val="single" w:sz="6" w:space="0" w:color="DEE2E6"/>
              <w:left w:val="single" w:sz="6" w:space="0" w:color="DEE2E6"/>
              <w:bottom w:val="single" w:sz="6" w:space="0" w:color="DEE2E6"/>
              <w:right w:val="single" w:sz="6" w:space="0" w:color="DEE2E6"/>
            </w:tcBorders>
            <w:shd w:val="clear" w:color="auto" w:fill="FFFFFF"/>
            <w:hideMark/>
          </w:tcPr>
          <w:p w14:paraId="7C20FDFC" w14:textId="77777777" w:rsidR="001742E8" w:rsidRPr="001742E8" w:rsidRDefault="001742E8" w:rsidP="001742E8">
            <w:pPr>
              <w:spacing w:after="0" w:line="240" w:lineRule="auto"/>
              <w:rPr>
                <w:rFonts w:ascii="Arial" w:eastAsia="Times New Roman" w:hAnsi="Arial" w:cs="Arial"/>
                <w:color w:val="212529"/>
              </w:rPr>
            </w:pPr>
            <w:r w:rsidRPr="001742E8">
              <w:rPr>
                <w:rFonts w:ascii="Arial" w:eastAsia="Times New Roman" w:hAnsi="Arial" w:cs="Arial"/>
                <w:color w:val="212529"/>
              </w:rPr>
              <w:t>VIAL, 2 mL, MULTI-DOSE VIAL</w:t>
            </w:r>
          </w:p>
        </w:tc>
        <w:tc>
          <w:tcPr>
            <w:tcW w:w="3560" w:type="pct"/>
            <w:vMerge w:val="restart"/>
            <w:tcBorders>
              <w:top w:val="single" w:sz="6" w:space="0" w:color="DEE2E6"/>
              <w:left w:val="single" w:sz="6" w:space="0" w:color="DEE2E6"/>
              <w:bottom w:val="single" w:sz="6" w:space="0" w:color="DEE2E6"/>
              <w:right w:val="single" w:sz="6" w:space="0" w:color="DEE2E6"/>
            </w:tcBorders>
            <w:shd w:val="clear" w:color="auto" w:fill="FFFFFF"/>
            <w:hideMark/>
          </w:tcPr>
          <w:p w14:paraId="18BCB73E" w14:textId="6EF58985" w:rsidR="001742E8" w:rsidRPr="001742E8" w:rsidRDefault="001742E8" w:rsidP="001742E8">
            <w:pPr>
              <w:spacing w:after="0" w:line="240" w:lineRule="auto"/>
              <w:rPr>
                <w:rFonts w:ascii="Arial" w:eastAsia="Times New Roman" w:hAnsi="Arial" w:cs="Arial"/>
                <w:color w:val="212529"/>
              </w:rPr>
            </w:pPr>
            <w:r w:rsidRPr="001742E8">
              <w:rPr>
                <w:rFonts w:ascii="Arial" w:eastAsia="Times New Roman" w:hAnsi="Arial" w:cs="Arial"/>
                <w:b/>
                <w:bCs/>
                <w:color w:val="212529"/>
              </w:rPr>
              <w:t>COMINARTY products are not orderable at this time. NDCs are listed per FDA Structured Product Label (SPL) document for the BLA licensed product.  These codes are not included in CDC Vaccine Code Set files at this time.  Pfizer has provided the following statement regarding the COMINARTY branded NDCs and labels:</w:t>
            </w:r>
          </w:p>
          <w:p w14:paraId="1ACE8165" w14:textId="7233EB46" w:rsidR="001742E8" w:rsidRPr="001742E8" w:rsidRDefault="001742E8" w:rsidP="001742E8">
            <w:pPr>
              <w:spacing w:after="100" w:afterAutospacing="1" w:line="240" w:lineRule="auto"/>
              <w:rPr>
                <w:rFonts w:ascii="Arial" w:eastAsia="Times New Roman" w:hAnsi="Arial" w:cs="Arial"/>
                <w:color w:val="212529"/>
              </w:rPr>
            </w:pPr>
            <w:r w:rsidRPr="001742E8">
              <w:rPr>
                <w:rFonts w:ascii="Arial" w:eastAsia="Times New Roman" w:hAnsi="Arial" w:cs="Arial"/>
                <w:color w:val="212529"/>
              </w:rPr>
              <w:t>“Pfizer received FDA BLA license on 8/23/2021 for its COVID-19 vaccine for use in individuals 16 and older (COMIRNATY). </w:t>
            </w:r>
            <w:r w:rsidR="00BD161B" w:rsidRPr="00491D76">
              <w:rPr>
                <w:rFonts w:ascii="Arial" w:eastAsia="Times New Roman" w:hAnsi="Arial" w:cs="Arial"/>
                <w:color w:val="212529"/>
              </w:rPr>
              <w:t xml:space="preserve"> </w:t>
            </w:r>
            <w:r w:rsidRPr="001742E8">
              <w:rPr>
                <w:rFonts w:ascii="Arial" w:eastAsia="Times New Roman" w:hAnsi="Arial" w:cs="Arial"/>
                <w:color w:val="212529"/>
              </w:rPr>
              <w:t>At that time, the FDA published a BLA package insert that included the approved new COVID-19 vaccine tradename COMIRNATY and listed 2 new NDCs (0069-1000-03, 0069-1000-02) and images of labels with the new tradename.</w:t>
            </w:r>
            <w:r w:rsidRPr="001742E8">
              <w:rPr>
                <w:rFonts w:ascii="Arial" w:eastAsia="Times New Roman" w:hAnsi="Arial" w:cs="Arial"/>
                <w:color w:val="212529"/>
              </w:rPr>
              <w:br/>
              <w:t xml:space="preserve">At present, </w:t>
            </w:r>
            <w:r w:rsidRPr="001742E8">
              <w:rPr>
                <w:rFonts w:ascii="Arial" w:eastAsia="Times New Roman" w:hAnsi="Arial" w:cs="Arial"/>
                <w:b/>
                <w:bCs/>
                <w:color w:val="212529"/>
              </w:rPr>
              <w:t>Pfizer does not plan to produce any product with these new NDCs and labels over the next few months while EUA authorized product is still available and being made available for U.S. distribution.</w:t>
            </w:r>
            <w:r w:rsidRPr="001742E8">
              <w:rPr>
                <w:rFonts w:ascii="Arial" w:eastAsia="Times New Roman" w:hAnsi="Arial" w:cs="Arial"/>
                <w:color w:val="212529"/>
              </w:rPr>
              <w:t>  As such, the CDC, AMA, and drug compendia may not publish these new codes until Pfizer has determined when the product will be produced with the BLA labels.”</w:t>
            </w:r>
          </w:p>
        </w:tc>
      </w:tr>
      <w:tr w:rsidR="00BD161B" w:rsidRPr="00CF2A3F" w14:paraId="21B3992A" w14:textId="77777777" w:rsidTr="003A4E37">
        <w:tc>
          <w:tcPr>
            <w:tcW w:w="343" w:type="pct"/>
            <w:tcBorders>
              <w:top w:val="single" w:sz="6" w:space="0" w:color="DEE2E6"/>
              <w:left w:val="single" w:sz="6" w:space="0" w:color="DEE2E6"/>
              <w:bottom w:val="single" w:sz="6" w:space="0" w:color="DEE2E6"/>
              <w:right w:val="single" w:sz="6" w:space="0" w:color="DEE2E6"/>
            </w:tcBorders>
            <w:shd w:val="clear" w:color="auto" w:fill="FFFFFF"/>
            <w:hideMark/>
          </w:tcPr>
          <w:p w14:paraId="5714E1A1" w14:textId="77777777" w:rsidR="001742E8" w:rsidRPr="001742E8" w:rsidRDefault="001742E8" w:rsidP="001742E8">
            <w:pPr>
              <w:spacing w:after="0" w:line="240" w:lineRule="auto"/>
              <w:rPr>
                <w:rFonts w:ascii="Arial" w:eastAsia="Times New Roman" w:hAnsi="Arial" w:cs="Arial"/>
                <w:color w:val="212529"/>
                <w:sz w:val="20"/>
                <w:szCs w:val="20"/>
              </w:rPr>
            </w:pPr>
            <w:r w:rsidRPr="001742E8">
              <w:rPr>
                <w:rFonts w:ascii="Arial" w:eastAsia="Times New Roman" w:hAnsi="Arial" w:cs="Arial"/>
                <w:color w:val="212529"/>
                <w:sz w:val="20"/>
                <w:szCs w:val="20"/>
              </w:rPr>
              <w:t>00069-1000-03</w:t>
            </w:r>
          </w:p>
        </w:tc>
        <w:tc>
          <w:tcPr>
            <w:tcW w:w="302" w:type="pct"/>
            <w:vMerge/>
            <w:tcBorders>
              <w:top w:val="single" w:sz="6" w:space="0" w:color="DEE2E6"/>
              <w:left w:val="single" w:sz="6" w:space="0" w:color="DEE2E6"/>
              <w:bottom w:val="single" w:sz="6" w:space="0" w:color="DEE2E6"/>
              <w:right w:val="single" w:sz="6" w:space="0" w:color="DEE2E6"/>
            </w:tcBorders>
            <w:shd w:val="clear" w:color="auto" w:fill="FFFFFF"/>
            <w:vAlign w:val="center"/>
            <w:hideMark/>
          </w:tcPr>
          <w:p w14:paraId="5720AF62" w14:textId="77777777" w:rsidR="001742E8" w:rsidRPr="001742E8" w:rsidRDefault="001742E8" w:rsidP="001742E8">
            <w:pPr>
              <w:spacing w:after="0" w:line="240" w:lineRule="auto"/>
              <w:rPr>
                <w:rFonts w:ascii="Arial" w:eastAsia="Times New Roman" w:hAnsi="Arial" w:cs="Arial"/>
                <w:color w:val="212529"/>
                <w:sz w:val="20"/>
                <w:szCs w:val="20"/>
              </w:rPr>
            </w:pPr>
          </w:p>
        </w:tc>
        <w:tc>
          <w:tcPr>
            <w:tcW w:w="376" w:type="pct"/>
            <w:vMerge/>
            <w:tcBorders>
              <w:top w:val="single" w:sz="6" w:space="0" w:color="DEE2E6"/>
              <w:left w:val="single" w:sz="6" w:space="0" w:color="DEE2E6"/>
              <w:bottom w:val="single" w:sz="6" w:space="0" w:color="DEE2E6"/>
              <w:right w:val="single" w:sz="6" w:space="0" w:color="DEE2E6"/>
            </w:tcBorders>
            <w:shd w:val="clear" w:color="auto" w:fill="FFFFFF"/>
            <w:vAlign w:val="center"/>
            <w:hideMark/>
          </w:tcPr>
          <w:p w14:paraId="1BF530E6" w14:textId="77777777" w:rsidR="001742E8" w:rsidRPr="001742E8" w:rsidRDefault="001742E8" w:rsidP="001742E8">
            <w:pPr>
              <w:spacing w:after="0" w:line="240" w:lineRule="auto"/>
              <w:rPr>
                <w:rFonts w:ascii="Arial" w:eastAsia="Times New Roman" w:hAnsi="Arial" w:cs="Arial"/>
                <w:color w:val="212529"/>
                <w:sz w:val="20"/>
                <w:szCs w:val="20"/>
              </w:rPr>
            </w:pPr>
          </w:p>
        </w:tc>
        <w:tc>
          <w:tcPr>
            <w:tcW w:w="3560" w:type="pct"/>
            <w:vMerge/>
            <w:tcBorders>
              <w:top w:val="single" w:sz="6" w:space="0" w:color="DEE2E6"/>
              <w:left w:val="single" w:sz="6" w:space="0" w:color="DEE2E6"/>
              <w:bottom w:val="single" w:sz="6" w:space="0" w:color="DEE2E6"/>
              <w:right w:val="single" w:sz="6" w:space="0" w:color="DEE2E6"/>
            </w:tcBorders>
            <w:shd w:val="clear" w:color="auto" w:fill="FFFFFF"/>
            <w:vAlign w:val="center"/>
            <w:hideMark/>
          </w:tcPr>
          <w:p w14:paraId="2861A96B" w14:textId="77777777" w:rsidR="001742E8" w:rsidRPr="001742E8" w:rsidRDefault="001742E8" w:rsidP="001742E8">
            <w:pPr>
              <w:spacing w:after="0" w:line="240" w:lineRule="auto"/>
              <w:rPr>
                <w:rFonts w:ascii="Arial" w:eastAsia="Times New Roman" w:hAnsi="Arial" w:cs="Arial"/>
                <w:color w:val="212529"/>
                <w:sz w:val="20"/>
                <w:szCs w:val="20"/>
              </w:rPr>
            </w:pPr>
          </w:p>
        </w:tc>
        <w:tc>
          <w:tcPr>
            <w:tcW w:w="418" w:type="pct"/>
            <w:tcBorders>
              <w:top w:val="single" w:sz="6" w:space="0" w:color="DEE2E6"/>
              <w:left w:val="single" w:sz="6" w:space="0" w:color="DEE2E6"/>
              <w:bottom w:val="single" w:sz="6" w:space="0" w:color="DEE2E6"/>
              <w:right w:val="single" w:sz="6" w:space="0" w:color="DEE2E6"/>
            </w:tcBorders>
            <w:shd w:val="clear" w:color="auto" w:fill="FFFFFF"/>
            <w:hideMark/>
          </w:tcPr>
          <w:p w14:paraId="45AD3ABF" w14:textId="0B6744A0" w:rsidR="001742E8" w:rsidRPr="001742E8" w:rsidRDefault="00BD161B" w:rsidP="001742E8">
            <w:pPr>
              <w:spacing w:after="0" w:line="240" w:lineRule="auto"/>
              <w:rPr>
                <w:rFonts w:ascii="Arial" w:eastAsia="Times New Roman" w:hAnsi="Arial" w:cs="Arial"/>
                <w:color w:val="212529"/>
                <w:sz w:val="20"/>
                <w:szCs w:val="20"/>
              </w:rPr>
            </w:pPr>
            <w:r w:rsidRPr="001742E8">
              <w:rPr>
                <w:rFonts w:ascii="Arial" w:eastAsia="Times New Roman" w:hAnsi="Arial" w:cs="Arial"/>
                <w:color w:val="212529"/>
                <w:sz w:val="20"/>
                <w:szCs w:val="20"/>
              </w:rPr>
              <w:t>CARTON, 25 MULTI-DOSE VIALS</w:t>
            </w:r>
          </w:p>
        </w:tc>
      </w:tr>
    </w:tbl>
    <w:p w14:paraId="1C0915C8" w14:textId="442CD234" w:rsidR="00923793" w:rsidRPr="00CF2A3F" w:rsidRDefault="003A4E37" w:rsidP="003A4E37">
      <w:pPr>
        <w:shd w:val="clear" w:color="auto" w:fill="FFFFFF"/>
        <w:jc w:val="right"/>
        <w:rPr>
          <w:rFonts w:ascii="Arial" w:hAnsi="Arial" w:cs="Arial"/>
          <w:sz w:val="20"/>
          <w:szCs w:val="20"/>
        </w:rPr>
      </w:pPr>
      <w:r w:rsidRPr="00CF2A3F">
        <w:rPr>
          <w:rFonts w:ascii="Arial" w:hAnsi="Arial" w:cs="Arial"/>
          <w:color w:val="333333"/>
          <w:sz w:val="20"/>
          <w:szCs w:val="20"/>
          <w:shd w:val="clear" w:color="auto" w:fill="FFFFFF"/>
        </w:rPr>
        <w:t>Page last reviewed: December 17, 2021</w:t>
      </w:r>
    </w:p>
    <w:p w14:paraId="00BFBB87" w14:textId="38AF1B37" w:rsidR="0033567C" w:rsidRPr="0033567C" w:rsidRDefault="0033567C" w:rsidP="00CF2A3F">
      <w:pPr>
        <w:pStyle w:val="ListParagraph"/>
        <w:numPr>
          <w:ilvl w:val="0"/>
          <w:numId w:val="2"/>
        </w:numPr>
        <w:shd w:val="clear" w:color="auto" w:fill="FFFFFF"/>
        <w:ind w:left="360"/>
        <w:rPr>
          <w:rFonts w:ascii="Arial" w:eastAsia="Arial" w:hAnsi="Arial" w:cs="Arial"/>
          <w:color w:val="222222"/>
        </w:rPr>
      </w:pPr>
      <w:r w:rsidRPr="0033567C">
        <w:rPr>
          <w:rFonts w:ascii="Arial" w:hAnsi="Arial" w:cs="Arial"/>
        </w:rPr>
        <w:t>P</w:t>
      </w:r>
      <w:r w:rsidR="00BD26EB" w:rsidRPr="0033567C">
        <w:rPr>
          <w:rFonts w:ascii="Arial" w:hAnsi="Arial" w:cs="Arial"/>
        </w:rPr>
        <w:t xml:space="preserve">fizer BioNTech </w:t>
      </w:r>
      <w:r w:rsidRPr="0033567C">
        <w:rPr>
          <w:rFonts w:ascii="Arial" w:hAnsi="Arial" w:cs="Arial"/>
        </w:rPr>
        <w:t>a</w:t>
      </w:r>
      <w:r w:rsidR="00BD26EB" w:rsidRPr="0033567C">
        <w:rPr>
          <w:rFonts w:ascii="Arial" w:hAnsi="Arial" w:cs="Arial"/>
        </w:rPr>
        <w:t xml:space="preserve">nd Comirnaty </w:t>
      </w:r>
      <w:r w:rsidRPr="0033567C">
        <w:rPr>
          <w:rFonts w:ascii="Arial" w:hAnsi="Arial" w:cs="Arial"/>
        </w:rPr>
        <w:t>are legally distinct.</w:t>
      </w:r>
      <w:r>
        <w:rPr>
          <w:rFonts w:ascii="Arial" w:hAnsi="Arial" w:cs="Arial"/>
        </w:rPr>
        <w:br/>
      </w:r>
    </w:p>
    <w:p w14:paraId="19BDEEF7" w14:textId="4296DB50" w:rsidR="00832671" w:rsidRPr="0033567C" w:rsidRDefault="00832671" w:rsidP="00CF2A3F">
      <w:pPr>
        <w:pStyle w:val="ListParagraph"/>
        <w:numPr>
          <w:ilvl w:val="1"/>
          <w:numId w:val="2"/>
        </w:numPr>
        <w:shd w:val="clear" w:color="auto" w:fill="FFFFFF"/>
        <w:ind w:left="720"/>
        <w:rPr>
          <w:rFonts w:ascii="Arial" w:eastAsia="Arial" w:hAnsi="Arial" w:cs="Arial"/>
          <w:color w:val="222222"/>
        </w:rPr>
      </w:pPr>
      <w:r w:rsidRPr="0033567C">
        <w:rPr>
          <w:rFonts w:ascii="Arial" w:eastAsia="Calibri" w:hAnsi="Arial" w:cs="Arial"/>
        </w:rPr>
        <w:t>United States District Judge</w:t>
      </w:r>
      <w:r w:rsidRPr="0033567C">
        <w:rPr>
          <w:rFonts w:ascii="Arial" w:hAnsi="Arial" w:cs="Arial"/>
        </w:rPr>
        <w:t xml:space="preserve"> </w:t>
      </w:r>
      <w:r w:rsidRPr="0033567C">
        <w:rPr>
          <w:rFonts w:ascii="Arial" w:eastAsia="Calibri" w:hAnsi="Arial" w:cs="Arial"/>
        </w:rPr>
        <w:t>Allen Winsor</w:t>
      </w:r>
      <w:r w:rsidRPr="0033567C">
        <w:rPr>
          <w:rFonts w:ascii="Arial" w:hAnsi="Arial" w:cs="Arial"/>
        </w:rPr>
        <w:t xml:space="preserve"> </w:t>
      </w:r>
      <w:r w:rsidR="00A20EA1" w:rsidRPr="0033567C">
        <w:rPr>
          <w:rFonts w:ascii="Arial" w:eastAsia="Arial" w:hAnsi="Arial" w:cs="Arial"/>
          <w:color w:val="222222"/>
        </w:rPr>
        <w:t xml:space="preserve">in </w:t>
      </w:r>
      <w:r w:rsidR="00A20EA1" w:rsidRPr="0033567C">
        <w:rPr>
          <w:rFonts w:ascii="Arial" w:eastAsia="Arial" w:hAnsi="Arial" w:cs="Arial"/>
          <w:color w:val="222222"/>
        </w:rPr>
        <w:t>Case 3:21-cv-01211-AW-HTC</w:t>
      </w:r>
      <w:r w:rsidR="00A20EA1" w:rsidRPr="0033567C">
        <w:rPr>
          <w:rFonts w:ascii="Arial" w:eastAsia="Arial" w:hAnsi="Arial" w:cs="Arial"/>
          <w:color w:val="222222"/>
        </w:rPr>
        <w:t xml:space="preserve"> in Florida District Court </w:t>
      </w:r>
      <w:r w:rsidRPr="0033567C">
        <w:rPr>
          <w:rFonts w:ascii="Arial" w:eastAsia="Arial" w:hAnsi="Arial" w:cs="Arial"/>
          <w:color w:val="222222"/>
        </w:rPr>
        <w:t>states</w:t>
      </w:r>
      <w:r w:rsidR="00CF2A3F" w:rsidRPr="0033567C">
        <w:rPr>
          <w:rFonts w:ascii="Arial" w:eastAsia="Arial" w:hAnsi="Arial" w:cs="Arial"/>
          <w:color w:val="222222"/>
        </w:rPr>
        <w:t xml:space="preserve"> the following</w:t>
      </w:r>
      <w:r w:rsidRPr="0033567C">
        <w:rPr>
          <w:rFonts w:ascii="Arial" w:eastAsia="Arial" w:hAnsi="Arial" w:cs="Arial"/>
          <w:color w:val="222222"/>
        </w:rPr>
        <w:t xml:space="preserve"> in a</w:t>
      </w:r>
      <w:r w:rsidR="00CF2A3F">
        <w:rPr>
          <w:rFonts w:ascii="Arial" w:eastAsia="Arial" w:hAnsi="Arial" w:cs="Arial"/>
          <w:color w:val="222222"/>
        </w:rPr>
        <w:t>n</w:t>
      </w:r>
      <w:r w:rsidRPr="0033567C">
        <w:rPr>
          <w:rFonts w:ascii="Arial" w:eastAsia="Arial" w:hAnsi="Arial" w:cs="Arial"/>
          <w:color w:val="222222"/>
        </w:rPr>
        <w:t xml:space="preserve"> Order</w:t>
      </w:r>
      <w:r w:rsidR="00A20EA1" w:rsidRPr="0033567C">
        <w:rPr>
          <w:rFonts w:ascii="Arial" w:eastAsia="Arial" w:hAnsi="Arial" w:cs="Arial"/>
          <w:color w:val="222222"/>
        </w:rPr>
        <w:t xml:space="preserve"> on </w:t>
      </w:r>
      <w:r w:rsidR="0017691B" w:rsidRPr="0033567C">
        <w:rPr>
          <w:rFonts w:ascii="Arial" w:eastAsia="Arial" w:hAnsi="Arial" w:cs="Arial"/>
          <w:color w:val="222222"/>
        </w:rPr>
        <w:t>November 12, 2021</w:t>
      </w:r>
      <w:r w:rsidRPr="0033567C">
        <w:rPr>
          <w:rFonts w:ascii="Arial" w:eastAsia="Arial" w:hAnsi="Arial" w:cs="Arial"/>
          <w:color w:val="222222"/>
        </w:rPr>
        <w:t>:</w:t>
      </w:r>
    </w:p>
    <w:p w14:paraId="142CBBD1" w14:textId="152ED1D8" w:rsidR="00546B4E" w:rsidRPr="00491D76" w:rsidRDefault="00CF2A3F" w:rsidP="00CF2A3F">
      <w:pPr>
        <w:autoSpaceDE w:val="0"/>
        <w:autoSpaceDN w:val="0"/>
        <w:adjustRightInd w:val="0"/>
        <w:spacing w:after="0" w:line="240" w:lineRule="auto"/>
        <w:ind w:left="720" w:firstLine="360"/>
        <w:rPr>
          <w:rFonts w:ascii="Arial" w:eastAsia="Arial" w:hAnsi="Arial" w:cs="Arial"/>
          <w:color w:val="333333"/>
        </w:rPr>
      </w:pPr>
      <w:r>
        <w:rPr>
          <w:rFonts w:ascii="Arial" w:eastAsia="Arial" w:hAnsi="Arial" w:cs="Arial"/>
          <w:color w:val="333333"/>
        </w:rPr>
        <w:t>“</w:t>
      </w:r>
      <w:r w:rsidR="000F2C31" w:rsidRPr="00491D76">
        <w:rPr>
          <w:rFonts w:ascii="Arial" w:eastAsia="Arial" w:hAnsi="Arial" w:cs="Arial"/>
          <w:color w:val="333333"/>
        </w:rPr>
        <w:t>…</w:t>
      </w:r>
      <w:r w:rsidR="00546B4E" w:rsidRPr="00491D76">
        <w:rPr>
          <w:rFonts w:ascii="Arial" w:eastAsia="Arial" w:hAnsi="Arial" w:cs="Arial"/>
          <w:color w:val="333333"/>
        </w:rPr>
        <w:t>the mandate violates their statutory</w:t>
      </w:r>
      <w:r w:rsidR="00546B4E" w:rsidRPr="00491D76">
        <w:rPr>
          <w:rFonts w:ascii="Arial" w:eastAsia="Arial" w:hAnsi="Arial" w:cs="Arial"/>
          <w:color w:val="333333"/>
        </w:rPr>
        <w:t xml:space="preserve"> </w:t>
      </w:r>
      <w:r w:rsidR="00546B4E" w:rsidRPr="00491D76">
        <w:rPr>
          <w:rFonts w:ascii="Arial" w:eastAsia="Arial" w:hAnsi="Arial" w:cs="Arial"/>
          <w:color w:val="333333"/>
        </w:rPr>
        <w:t>right to refuse an EUA vaccine. ECF No. 3-2 at 20-21. Under the EUA</w:t>
      </w:r>
      <w:r w:rsidR="00546B4E" w:rsidRPr="00491D76">
        <w:rPr>
          <w:rFonts w:ascii="Arial" w:eastAsia="Arial" w:hAnsi="Arial" w:cs="Arial"/>
          <w:color w:val="333333"/>
        </w:rPr>
        <w:t xml:space="preserve"> </w:t>
      </w:r>
      <w:r w:rsidR="00546B4E" w:rsidRPr="00491D76">
        <w:rPr>
          <w:rFonts w:ascii="Arial" w:eastAsia="Arial" w:hAnsi="Arial" w:cs="Arial"/>
          <w:color w:val="333333"/>
        </w:rPr>
        <w:t>statute, recipients of EUA drugs must be “informed . . . of the option to</w:t>
      </w:r>
      <w:r w:rsidR="000F2C31" w:rsidRPr="00491D76">
        <w:rPr>
          <w:rFonts w:ascii="Arial" w:eastAsia="Arial" w:hAnsi="Arial" w:cs="Arial"/>
          <w:color w:val="333333"/>
        </w:rPr>
        <w:t xml:space="preserve"> </w:t>
      </w:r>
      <w:r w:rsidR="00546B4E" w:rsidRPr="00491D76">
        <w:rPr>
          <w:rFonts w:ascii="Arial" w:eastAsia="Arial" w:hAnsi="Arial" w:cs="Arial"/>
          <w:color w:val="333333"/>
        </w:rPr>
        <w:t>accept or refuse administration of the product.” 21 U.S.C. § 360bbb-3(e)(1)(A)(ii)(III); see also 5 U.S.C. § 706(2)(C) (APA provision</w:t>
      </w:r>
      <w:r w:rsidR="00546B4E" w:rsidRPr="00491D76">
        <w:rPr>
          <w:rFonts w:ascii="Arial" w:eastAsia="Arial" w:hAnsi="Arial" w:cs="Arial"/>
          <w:color w:val="333333"/>
        </w:rPr>
        <w:t xml:space="preserve"> </w:t>
      </w:r>
      <w:r w:rsidR="00546B4E" w:rsidRPr="00491D76">
        <w:rPr>
          <w:rFonts w:ascii="Arial" w:eastAsia="Arial" w:hAnsi="Arial" w:cs="Arial"/>
          <w:color w:val="333333"/>
        </w:rPr>
        <w:t>prohibiting agency action taken “in excess of statutory jurisdiction,</w:t>
      </w:r>
      <w:r w:rsidR="00546B4E" w:rsidRPr="00491D76">
        <w:rPr>
          <w:rFonts w:ascii="Arial" w:eastAsia="Arial" w:hAnsi="Arial" w:cs="Arial"/>
          <w:color w:val="333333"/>
        </w:rPr>
        <w:t xml:space="preserve"> </w:t>
      </w:r>
      <w:r w:rsidR="00546B4E" w:rsidRPr="00491D76">
        <w:rPr>
          <w:rFonts w:ascii="Arial" w:eastAsia="Arial" w:hAnsi="Arial" w:cs="Arial"/>
          <w:color w:val="333333"/>
        </w:rPr>
        <w:t>authority, or limitations, or short of statutory right”). And under 10</w:t>
      </w:r>
      <w:r w:rsidR="00546B4E" w:rsidRPr="00491D76">
        <w:rPr>
          <w:rFonts w:ascii="Arial" w:eastAsia="Arial" w:hAnsi="Arial" w:cs="Arial"/>
          <w:color w:val="333333"/>
        </w:rPr>
        <w:t xml:space="preserve"> </w:t>
      </w:r>
      <w:r w:rsidR="00546B4E" w:rsidRPr="00491D76">
        <w:rPr>
          <w:rFonts w:ascii="Arial" w:eastAsia="Arial" w:hAnsi="Arial" w:cs="Arial"/>
          <w:color w:val="333333"/>
        </w:rPr>
        <w:t>U.S.C. § 1107a, “[i]n the case of the administration of [an EUA]</w:t>
      </w:r>
      <w:r w:rsidR="00546B4E" w:rsidRPr="00491D76">
        <w:rPr>
          <w:rFonts w:ascii="Arial" w:eastAsia="Arial" w:hAnsi="Arial" w:cs="Arial"/>
          <w:color w:val="333333"/>
        </w:rPr>
        <w:t xml:space="preserve"> </w:t>
      </w:r>
      <w:r w:rsidR="00546B4E" w:rsidRPr="00491D76">
        <w:rPr>
          <w:rFonts w:ascii="Arial" w:eastAsia="Arial" w:hAnsi="Arial" w:cs="Arial"/>
          <w:color w:val="333333"/>
        </w:rPr>
        <w:t xml:space="preserve">product . . . to members of the armed forces,” </w:t>
      </w:r>
      <w:r w:rsidR="00546B4E" w:rsidRPr="00491D76">
        <w:rPr>
          <w:rFonts w:ascii="Arial" w:eastAsia="Arial" w:hAnsi="Arial" w:cs="Arial"/>
          <w:b/>
          <w:bCs/>
          <w:color w:val="333333"/>
        </w:rPr>
        <w:t>that statutory right to</w:t>
      </w:r>
      <w:r w:rsidR="00546B4E" w:rsidRPr="00491D76">
        <w:rPr>
          <w:rFonts w:ascii="Arial" w:eastAsia="Arial" w:hAnsi="Arial" w:cs="Arial"/>
          <w:b/>
          <w:bCs/>
          <w:color w:val="333333"/>
        </w:rPr>
        <w:t xml:space="preserve"> </w:t>
      </w:r>
      <w:r w:rsidR="00546B4E" w:rsidRPr="00491D76">
        <w:rPr>
          <w:rFonts w:ascii="Arial" w:eastAsia="Arial" w:hAnsi="Arial" w:cs="Arial"/>
          <w:b/>
          <w:bCs/>
          <w:color w:val="333333"/>
        </w:rPr>
        <w:t>refuse “may be waived only by the President</w:t>
      </w:r>
      <w:r w:rsidR="00546B4E" w:rsidRPr="00491D76">
        <w:rPr>
          <w:rFonts w:ascii="Arial" w:eastAsia="Arial" w:hAnsi="Arial" w:cs="Arial"/>
          <w:color w:val="333333"/>
        </w:rPr>
        <w:t xml:space="preserve"> only if the President</w:t>
      </w:r>
      <w:r w:rsidR="00546B4E" w:rsidRPr="00491D76">
        <w:rPr>
          <w:rFonts w:ascii="Arial" w:eastAsia="Arial" w:hAnsi="Arial" w:cs="Arial"/>
          <w:color w:val="333333"/>
        </w:rPr>
        <w:t xml:space="preserve"> </w:t>
      </w:r>
      <w:r w:rsidR="00546B4E" w:rsidRPr="00491D76">
        <w:rPr>
          <w:rFonts w:ascii="Arial" w:eastAsia="Arial" w:hAnsi="Arial" w:cs="Arial"/>
          <w:color w:val="333333"/>
        </w:rPr>
        <w:t>determines, in writing, that complying with such requirement is not in</w:t>
      </w:r>
      <w:r w:rsidR="00546B4E" w:rsidRPr="00491D76">
        <w:rPr>
          <w:rFonts w:ascii="Arial" w:eastAsia="Arial" w:hAnsi="Arial" w:cs="Arial"/>
          <w:color w:val="333333"/>
        </w:rPr>
        <w:t xml:space="preserve"> </w:t>
      </w:r>
      <w:r w:rsidR="00546B4E" w:rsidRPr="00491D76">
        <w:rPr>
          <w:rFonts w:ascii="Arial" w:eastAsia="Arial" w:hAnsi="Arial" w:cs="Arial"/>
          <w:color w:val="333333"/>
        </w:rPr>
        <w:t xml:space="preserve">the interests of national security.” 10 U.S.C. § 1107a(a)(1). </w:t>
      </w:r>
      <w:r w:rsidR="00546B4E" w:rsidRPr="00491D76">
        <w:rPr>
          <w:rFonts w:ascii="Arial" w:eastAsia="Arial" w:hAnsi="Arial" w:cs="Arial"/>
          <w:b/>
          <w:bCs/>
          <w:color w:val="333333"/>
        </w:rPr>
        <w:t>The DOD</w:t>
      </w:r>
      <w:r w:rsidR="00546B4E" w:rsidRPr="00491D76">
        <w:rPr>
          <w:rFonts w:ascii="Arial" w:eastAsia="Arial" w:hAnsi="Arial" w:cs="Arial"/>
          <w:b/>
          <w:bCs/>
          <w:color w:val="333333"/>
        </w:rPr>
        <w:t xml:space="preserve"> </w:t>
      </w:r>
      <w:r w:rsidR="00546B4E" w:rsidRPr="00491D76">
        <w:rPr>
          <w:rFonts w:ascii="Arial" w:eastAsia="Arial" w:hAnsi="Arial" w:cs="Arial"/>
          <w:b/>
          <w:bCs/>
          <w:color w:val="333333"/>
        </w:rPr>
        <w:t>acknowledges that the President has not executed a waiver under this</w:t>
      </w:r>
      <w:r w:rsidR="00546B4E" w:rsidRPr="00491D76">
        <w:rPr>
          <w:rFonts w:ascii="Arial" w:eastAsia="Arial" w:hAnsi="Arial" w:cs="Arial"/>
          <w:b/>
          <w:bCs/>
          <w:color w:val="333333"/>
        </w:rPr>
        <w:t xml:space="preserve"> </w:t>
      </w:r>
      <w:r w:rsidR="00546B4E" w:rsidRPr="00491D76">
        <w:rPr>
          <w:rFonts w:ascii="Arial" w:eastAsia="Arial" w:hAnsi="Arial" w:cs="Arial"/>
          <w:b/>
          <w:bCs/>
          <w:color w:val="333333"/>
        </w:rPr>
        <w:t>section</w:t>
      </w:r>
      <w:r w:rsidR="00546B4E" w:rsidRPr="00491D76">
        <w:rPr>
          <w:rFonts w:ascii="Arial" w:eastAsia="Arial" w:hAnsi="Arial" w:cs="Arial"/>
          <w:color w:val="333333"/>
        </w:rPr>
        <w:t xml:space="preserve">, ECF No. 45 at 52:8-9, </w:t>
      </w:r>
      <w:r w:rsidR="00546B4E" w:rsidRPr="00491D76">
        <w:rPr>
          <w:rFonts w:ascii="Arial" w:eastAsia="Arial" w:hAnsi="Arial" w:cs="Arial"/>
          <w:b/>
          <w:bCs/>
          <w:color w:val="333333"/>
        </w:rPr>
        <w:t>so as things now stand, the DOD cannot</w:t>
      </w:r>
      <w:r w:rsidR="00546B4E" w:rsidRPr="00491D76">
        <w:rPr>
          <w:rFonts w:ascii="Arial" w:eastAsia="Arial" w:hAnsi="Arial" w:cs="Arial"/>
          <w:b/>
          <w:bCs/>
          <w:color w:val="333333"/>
        </w:rPr>
        <w:t xml:space="preserve"> </w:t>
      </w:r>
      <w:r w:rsidR="00546B4E" w:rsidRPr="00491D76">
        <w:rPr>
          <w:rFonts w:ascii="Arial" w:eastAsia="Arial" w:hAnsi="Arial" w:cs="Arial"/>
          <w:b/>
          <w:bCs/>
          <w:color w:val="333333"/>
        </w:rPr>
        <w:t>mandate vaccines that only have an EUA</w:t>
      </w:r>
      <w:r w:rsidR="00546B4E" w:rsidRPr="00491D76">
        <w:rPr>
          <w:rFonts w:ascii="Arial" w:eastAsia="Arial" w:hAnsi="Arial" w:cs="Arial"/>
          <w:color w:val="333333"/>
        </w:rPr>
        <w:t>. 10 U.S.C. § 1107a(a)(1).</w:t>
      </w:r>
    </w:p>
    <w:p w14:paraId="1D7576BD" w14:textId="3CD58018" w:rsidR="00546B4E" w:rsidRPr="00491D76" w:rsidRDefault="00546B4E" w:rsidP="00CF2A3F">
      <w:pPr>
        <w:autoSpaceDE w:val="0"/>
        <w:autoSpaceDN w:val="0"/>
        <w:adjustRightInd w:val="0"/>
        <w:spacing w:after="0" w:line="240" w:lineRule="auto"/>
        <w:ind w:left="720" w:firstLine="360"/>
        <w:rPr>
          <w:rFonts w:ascii="Arial" w:eastAsia="Arial" w:hAnsi="Arial" w:cs="Arial"/>
          <w:b/>
          <w:bCs/>
          <w:color w:val="333333"/>
        </w:rPr>
      </w:pPr>
      <w:r w:rsidRPr="00491D76">
        <w:rPr>
          <w:rFonts w:ascii="Arial" w:eastAsia="Arial" w:hAnsi="Arial" w:cs="Arial"/>
          <w:color w:val="333333"/>
        </w:rPr>
        <w:t xml:space="preserve">One problem with this argument is that </w:t>
      </w:r>
      <w:r w:rsidRPr="00491D76">
        <w:rPr>
          <w:rFonts w:ascii="Arial" w:eastAsia="Arial" w:hAnsi="Arial" w:cs="Arial"/>
          <w:b/>
          <w:bCs/>
          <w:color w:val="333333"/>
        </w:rPr>
        <w:t>the DOD’s guidance documents</w:t>
      </w:r>
      <w:r w:rsidR="000F2C31" w:rsidRPr="00491D76">
        <w:rPr>
          <w:rFonts w:ascii="Arial" w:eastAsia="Arial" w:hAnsi="Arial" w:cs="Arial"/>
          <w:b/>
          <w:bCs/>
          <w:color w:val="333333"/>
        </w:rPr>
        <w:t xml:space="preserve"> </w:t>
      </w:r>
      <w:r w:rsidRPr="00491D76">
        <w:rPr>
          <w:rFonts w:ascii="Arial" w:eastAsia="Arial" w:hAnsi="Arial" w:cs="Arial"/>
          <w:b/>
          <w:bCs/>
          <w:color w:val="333333"/>
        </w:rPr>
        <w:t>explicitly say only FDA-licensed COVID-19 vaccines are mandated</w:t>
      </w:r>
      <w:r w:rsidRPr="00491D76">
        <w:rPr>
          <w:rFonts w:ascii="Arial" w:eastAsia="Arial" w:hAnsi="Arial" w:cs="Arial"/>
          <w:color w:val="333333"/>
        </w:rPr>
        <w:t>. See, e.g., ECF</w:t>
      </w:r>
      <w:r w:rsidR="000F2C31" w:rsidRPr="00491D76">
        <w:rPr>
          <w:rFonts w:ascii="Arial" w:eastAsia="Arial" w:hAnsi="Arial" w:cs="Arial"/>
          <w:color w:val="333333"/>
        </w:rPr>
        <w:t xml:space="preserve"> </w:t>
      </w:r>
      <w:r w:rsidRPr="00491D76">
        <w:rPr>
          <w:rFonts w:ascii="Arial" w:eastAsia="Arial" w:hAnsi="Arial" w:cs="Arial"/>
          <w:color w:val="333333"/>
        </w:rPr>
        <w:t>No. 1-3 at 2 (DOD mandate memorandum) (“Mandatory vaccination against</w:t>
      </w:r>
      <w:r w:rsidR="000F2C31" w:rsidRPr="00491D76">
        <w:rPr>
          <w:rFonts w:ascii="Arial" w:eastAsia="Arial" w:hAnsi="Arial" w:cs="Arial"/>
          <w:color w:val="333333"/>
        </w:rPr>
        <w:t xml:space="preserve"> </w:t>
      </w:r>
      <w:r w:rsidRPr="00491D76">
        <w:rPr>
          <w:rFonts w:ascii="Arial" w:eastAsia="Arial" w:hAnsi="Arial" w:cs="Arial"/>
          <w:color w:val="333333"/>
        </w:rPr>
        <w:t>COVID-19 will only use COVID-19 vaccines that receive full licensure from the</w:t>
      </w:r>
      <w:r w:rsidR="000F2C31" w:rsidRPr="00491D76">
        <w:rPr>
          <w:rFonts w:ascii="Arial" w:eastAsia="Arial" w:hAnsi="Arial" w:cs="Arial"/>
          <w:color w:val="333333"/>
        </w:rPr>
        <w:t xml:space="preserve"> </w:t>
      </w:r>
      <w:r w:rsidRPr="00491D76">
        <w:rPr>
          <w:rFonts w:ascii="Arial" w:eastAsia="Arial" w:hAnsi="Arial" w:cs="Arial"/>
          <w:color w:val="333333"/>
        </w:rPr>
        <w:t>[FDA] in accordance with FDA-approved labeling and guidance.”); and ECF No.</w:t>
      </w:r>
      <w:r w:rsidR="000F2C31" w:rsidRPr="00491D76">
        <w:rPr>
          <w:rFonts w:ascii="Arial" w:eastAsia="Arial" w:hAnsi="Arial" w:cs="Arial"/>
          <w:color w:val="333333"/>
        </w:rPr>
        <w:t xml:space="preserve"> </w:t>
      </w:r>
      <w:r w:rsidRPr="00491D76">
        <w:rPr>
          <w:rFonts w:ascii="Arial" w:eastAsia="Arial" w:hAnsi="Arial" w:cs="Arial"/>
          <w:color w:val="333333"/>
        </w:rPr>
        <w:t>1- 7 at 11 (Air Force guidance) (“Only an FDA-licensed vaccine may be mandated</w:t>
      </w:r>
      <w:r w:rsidR="000F2C31" w:rsidRPr="00491D76">
        <w:rPr>
          <w:rFonts w:ascii="Arial" w:eastAsia="Arial" w:hAnsi="Arial" w:cs="Arial"/>
          <w:color w:val="333333"/>
        </w:rPr>
        <w:t xml:space="preserve"> </w:t>
      </w:r>
      <w:r w:rsidRPr="00491D76">
        <w:rPr>
          <w:rFonts w:ascii="Arial" w:eastAsia="Arial" w:hAnsi="Arial" w:cs="Arial"/>
          <w:color w:val="333333"/>
        </w:rPr>
        <w:t>. . . .”). The plaintiffs present a facial challenge, ECF No. 33 at 10 (“Plaintiffs’ claims</w:t>
      </w:r>
      <w:r w:rsidR="000F2C31" w:rsidRPr="00491D76">
        <w:rPr>
          <w:rFonts w:ascii="Arial" w:eastAsia="Arial" w:hAnsi="Arial" w:cs="Arial"/>
          <w:color w:val="333333"/>
        </w:rPr>
        <w:t xml:space="preserve"> </w:t>
      </w:r>
      <w:r w:rsidRPr="00491D76">
        <w:rPr>
          <w:rFonts w:ascii="Arial" w:eastAsia="Arial" w:hAnsi="Arial" w:cs="Arial"/>
          <w:color w:val="333333"/>
        </w:rPr>
        <w:t xml:space="preserve">are facial challenges to a generally applicable military regulation . . . .”), </w:t>
      </w:r>
      <w:r w:rsidRPr="00491D76">
        <w:rPr>
          <w:rFonts w:ascii="Arial" w:eastAsia="Arial" w:hAnsi="Arial" w:cs="Arial"/>
          <w:b/>
          <w:bCs/>
          <w:color w:val="333333"/>
        </w:rPr>
        <w:t>and on its</w:t>
      </w:r>
      <w:r w:rsidR="000F2C31" w:rsidRPr="00491D76">
        <w:rPr>
          <w:rFonts w:ascii="Arial" w:eastAsia="Arial" w:hAnsi="Arial" w:cs="Arial"/>
          <w:b/>
          <w:bCs/>
          <w:color w:val="333333"/>
        </w:rPr>
        <w:t xml:space="preserve"> </w:t>
      </w:r>
      <w:r w:rsidRPr="00491D76">
        <w:rPr>
          <w:rFonts w:ascii="Arial" w:eastAsia="Arial" w:hAnsi="Arial" w:cs="Arial"/>
          <w:b/>
          <w:bCs/>
          <w:color w:val="333333"/>
        </w:rPr>
        <w:t>face, the mandate does not require anyone to take an EUA vaccine.</w:t>
      </w:r>
    </w:p>
    <w:p w14:paraId="4D5F5760" w14:textId="3314C95C" w:rsidR="00E11D18" w:rsidRPr="00491D76" w:rsidRDefault="00E11D18" w:rsidP="00CF2A3F">
      <w:pPr>
        <w:autoSpaceDE w:val="0"/>
        <w:autoSpaceDN w:val="0"/>
        <w:adjustRightInd w:val="0"/>
        <w:spacing w:after="0" w:line="240" w:lineRule="auto"/>
        <w:ind w:left="720" w:firstLine="360"/>
        <w:rPr>
          <w:rFonts w:ascii="Arial" w:eastAsia="Arial" w:hAnsi="Arial" w:cs="Arial"/>
          <w:b/>
          <w:bCs/>
          <w:color w:val="333333"/>
        </w:rPr>
      </w:pPr>
      <w:r w:rsidRPr="00491D76">
        <w:rPr>
          <w:rFonts w:ascii="Arial" w:eastAsia="Arial" w:hAnsi="Arial" w:cs="Arial"/>
          <w:color w:val="333333"/>
        </w:rPr>
        <w:t xml:space="preserve">Notably, though, the plaintiffs have shown that </w:t>
      </w:r>
      <w:r w:rsidRPr="00491D76">
        <w:rPr>
          <w:rFonts w:ascii="Arial" w:eastAsia="Arial" w:hAnsi="Arial" w:cs="Arial"/>
          <w:b/>
          <w:bCs/>
          <w:color w:val="333333"/>
        </w:rPr>
        <w:t>the DOD is requiring</w:t>
      </w:r>
      <w:r w:rsidR="001E28F7" w:rsidRPr="00491D76">
        <w:rPr>
          <w:rFonts w:ascii="Arial" w:eastAsia="Arial" w:hAnsi="Arial" w:cs="Arial"/>
          <w:b/>
          <w:bCs/>
          <w:color w:val="333333"/>
        </w:rPr>
        <w:t xml:space="preserve"> </w:t>
      </w:r>
      <w:r w:rsidRPr="00491D76">
        <w:rPr>
          <w:rFonts w:ascii="Arial" w:eastAsia="Arial" w:hAnsi="Arial" w:cs="Arial"/>
          <w:b/>
          <w:bCs/>
          <w:color w:val="333333"/>
        </w:rPr>
        <w:t>injections from vials not labeled “Comirnaty.” Indeed, defense counsel could not</w:t>
      </w:r>
      <w:r w:rsidR="001E28F7" w:rsidRPr="00491D76">
        <w:rPr>
          <w:rFonts w:ascii="Arial" w:eastAsia="Arial" w:hAnsi="Arial" w:cs="Arial"/>
          <w:b/>
          <w:bCs/>
          <w:color w:val="333333"/>
        </w:rPr>
        <w:t xml:space="preserve"> </w:t>
      </w:r>
      <w:r w:rsidRPr="00491D76">
        <w:rPr>
          <w:rFonts w:ascii="Arial" w:eastAsia="Arial" w:hAnsi="Arial" w:cs="Arial"/>
          <w:b/>
          <w:bCs/>
          <w:color w:val="333333"/>
        </w:rPr>
        <w:t>even say whether vaccines labeled “Comirnaty” exist at all.</w:t>
      </w:r>
      <w:r w:rsidRPr="00491D76">
        <w:rPr>
          <w:rFonts w:ascii="Arial" w:eastAsia="Arial" w:hAnsi="Arial" w:cs="Arial"/>
          <w:color w:val="333333"/>
        </w:rPr>
        <w:t xml:space="preserve"> ECF No. 45 at 48:5-7.</w:t>
      </w:r>
      <w:r w:rsidR="001E28F7" w:rsidRPr="00491D76">
        <w:rPr>
          <w:rFonts w:ascii="Arial" w:eastAsia="Arial" w:hAnsi="Arial" w:cs="Arial"/>
          <w:color w:val="333333"/>
        </w:rPr>
        <w:t xml:space="preserve"> </w:t>
      </w:r>
      <w:r w:rsidRPr="00491D76">
        <w:rPr>
          <w:rFonts w:ascii="Arial" w:eastAsia="Arial" w:hAnsi="Arial" w:cs="Arial"/>
          <w:color w:val="333333"/>
        </w:rPr>
        <w:t>(Although the DOD’s response said it had an adequate Comirnaty supply, it later</w:t>
      </w:r>
      <w:r w:rsidR="001E28F7" w:rsidRPr="00491D76">
        <w:rPr>
          <w:rFonts w:ascii="Arial" w:eastAsia="Arial" w:hAnsi="Arial" w:cs="Arial"/>
          <w:color w:val="333333"/>
        </w:rPr>
        <w:t xml:space="preserve"> </w:t>
      </w:r>
      <w:r w:rsidRPr="00491D76">
        <w:rPr>
          <w:rFonts w:ascii="Arial" w:eastAsia="Arial" w:hAnsi="Arial" w:cs="Arial"/>
          <w:color w:val="333333"/>
        </w:rPr>
        <w:t>clarified that it was mandating vaccines from EUA-labeled vials. See id. at 46:22-</w:t>
      </w:r>
      <w:r w:rsidR="001E28F7" w:rsidRPr="00491D76">
        <w:rPr>
          <w:rFonts w:ascii="Arial" w:eastAsia="Arial" w:hAnsi="Arial" w:cs="Arial"/>
          <w:color w:val="333333"/>
        </w:rPr>
        <w:t xml:space="preserve"> </w:t>
      </w:r>
      <w:r w:rsidRPr="00491D76">
        <w:rPr>
          <w:rFonts w:ascii="Arial" w:eastAsia="Arial" w:hAnsi="Arial" w:cs="Arial"/>
          <w:color w:val="333333"/>
        </w:rPr>
        <w:t>47:3.) In the DOD’s view, this is fine because the contents of EUA-labeled vials are</w:t>
      </w:r>
      <w:r w:rsidR="001E28F7" w:rsidRPr="00491D76">
        <w:rPr>
          <w:rFonts w:ascii="Arial" w:eastAsia="Arial" w:hAnsi="Arial" w:cs="Arial"/>
          <w:color w:val="333333"/>
        </w:rPr>
        <w:t xml:space="preserve"> </w:t>
      </w:r>
      <w:r w:rsidRPr="00491D76">
        <w:rPr>
          <w:rFonts w:ascii="Arial" w:eastAsia="Arial" w:hAnsi="Arial" w:cs="Arial"/>
          <w:color w:val="333333"/>
        </w:rPr>
        <w:t xml:space="preserve">chemically identical to the contents of vials labeled “Comirnaty” </w:t>
      </w:r>
      <w:r w:rsidRPr="00491D76">
        <w:rPr>
          <w:rFonts w:ascii="Arial" w:eastAsia="Arial" w:hAnsi="Arial" w:cs="Arial"/>
          <w:b/>
          <w:bCs/>
          <w:color w:val="333333"/>
        </w:rPr>
        <w:t>(if there are any</w:t>
      </w:r>
      <w:r w:rsidR="001E28F7" w:rsidRPr="00491D76">
        <w:rPr>
          <w:rFonts w:ascii="Arial" w:eastAsia="Arial" w:hAnsi="Arial" w:cs="Arial"/>
          <w:b/>
          <w:bCs/>
          <w:color w:val="333333"/>
        </w:rPr>
        <w:t xml:space="preserve"> </w:t>
      </w:r>
      <w:r w:rsidRPr="00491D76">
        <w:rPr>
          <w:rFonts w:ascii="Arial" w:eastAsia="Arial" w:hAnsi="Arial" w:cs="Arial"/>
          <w:b/>
          <w:bCs/>
          <w:color w:val="333333"/>
        </w:rPr>
        <w:t>such vials)</w:t>
      </w:r>
      <w:r w:rsidRPr="00491D76">
        <w:rPr>
          <w:rFonts w:ascii="Arial" w:eastAsia="Arial" w:hAnsi="Arial" w:cs="Arial"/>
          <w:color w:val="333333"/>
        </w:rPr>
        <w:t>. According to the DOD’s argument, this means servicemembers are not</w:t>
      </w:r>
      <w:r w:rsidR="001E28F7" w:rsidRPr="00491D76">
        <w:rPr>
          <w:rFonts w:ascii="Arial" w:eastAsia="Arial" w:hAnsi="Arial" w:cs="Arial"/>
          <w:color w:val="333333"/>
        </w:rPr>
        <w:t xml:space="preserve"> </w:t>
      </w:r>
      <w:r w:rsidRPr="00491D76">
        <w:rPr>
          <w:rFonts w:ascii="Arial" w:eastAsia="Arial" w:hAnsi="Arial" w:cs="Arial"/>
          <w:color w:val="333333"/>
        </w:rPr>
        <w:t>required to accept “a product authorized for emergency use.” 10 U.S.C. §</w:t>
      </w:r>
      <w:r w:rsidR="001E28F7" w:rsidRPr="00491D76">
        <w:rPr>
          <w:rFonts w:ascii="Arial" w:eastAsia="Arial" w:hAnsi="Arial" w:cs="Arial"/>
          <w:color w:val="333333"/>
        </w:rPr>
        <w:t xml:space="preserve"> </w:t>
      </w:r>
      <w:r w:rsidRPr="00491D76">
        <w:rPr>
          <w:rFonts w:ascii="Arial" w:eastAsia="Arial" w:hAnsi="Arial" w:cs="Arial"/>
          <w:color w:val="333333"/>
        </w:rPr>
        <w:t>1107a(a)(1). Rather, the DOD argues that once the FDA licensed Comirnaty, all</w:t>
      </w:r>
      <w:r w:rsidR="001E28F7" w:rsidRPr="00491D76">
        <w:rPr>
          <w:rFonts w:ascii="Arial" w:eastAsia="Arial" w:hAnsi="Arial" w:cs="Arial"/>
          <w:color w:val="333333"/>
        </w:rPr>
        <w:t xml:space="preserve"> </w:t>
      </w:r>
      <w:r w:rsidRPr="00491D76">
        <w:rPr>
          <w:rFonts w:ascii="Arial" w:eastAsia="Arial" w:hAnsi="Arial" w:cs="Arial"/>
          <w:color w:val="333333"/>
        </w:rPr>
        <w:t>EUA-labeled vials essentially became Comirnaty, even if not so labeled. ECF No.</w:t>
      </w:r>
      <w:r w:rsidR="001E28F7" w:rsidRPr="00491D76">
        <w:rPr>
          <w:rFonts w:ascii="Arial" w:eastAsia="Arial" w:hAnsi="Arial" w:cs="Arial"/>
          <w:color w:val="333333"/>
        </w:rPr>
        <w:t xml:space="preserve"> </w:t>
      </w:r>
      <w:r w:rsidRPr="00491D76">
        <w:rPr>
          <w:rFonts w:ascii="Arial" w:eastAsia="Arial" w:hAnsi="Arial" w:cs="Arial"/>
          <w:color w:val="333333"/>
        </w:rPr>
        <w:t>45 at 60:1-3. Thus, the DOD argues, the “product” injected is a chemical formulation</w:t>
      </w:r>
      <w:r w:rsidR="001E28F7" w:rsidRPr="00491D76">
        <w:rPr>
          <w:rFonts w:ascii="Arial" w:eastAsia="Arial" w:hAnsi="Arial" w:cs="Arial"/>
          <w:color w:val="333333"/>
        </w:rPr>
        <w:t xml:space="preserve"> </w:t>
      </w:r>
      <w:r w:rsidRPr="00491D76">
        <w:rPr>
          <w:rFonts w:ascii="Arial" w:eastAsia="Arial" w:hAnsi="Arial" w:cs="Arial"/>
          <w:color w:val="333333"/>
        </w:rPr>
        <w:t xml:space="preserve">that has </w:t>
      </w:r>
      <w:r w:rsidRPr="00491D76">
        <w:rPr>
          <w:rFonts w:ascii="Arial" w:eastAsia="Arial" w:hAnsi="Arial" w:cs="Arial"/>
          <w:color w:val="333333"/>
        </w:rPr>
        <w:lastRenderedPageBreak/>
        <w:t>received full FDA licensure—not merely an EUA—so § 1107a does not</w:t>
      </w:r>
      <w:r w:rsidR="001E28F7" w:rsidRPr="00491D76">
        <w:rPr>
          <w:rFonts w:ascii="Arial" w:eastAsia="Arial" w:hAnsi="Arial" w:cs="Arial"/>
          <w:color w:val="333333"/>
        </w:rPr>
        <w:t xml:space="preserve"> </w:t>
      </w:r>
      <w:r w:rsidRPr="00491D76">
        <w:rPr>
          <w:rFonts w:ascii="Arial" w:eastAsia="Arial" w:hAnsi="Arial" w:cs="Arial"/>
          <w:color w:val="333333"/>
        </w:rPr>
        <w:t>apply. Id. at 65:1-6.8</w:t>
      </w:r>
      <w:r w:rsidR="001E28F7" w:rsidRPr="00491D76">
        <w:rPr>
          <w:rFonts w:ascii="Arial" w:eastAsia="Arial" w:hAnsi="Arial" w:cs="Arial"/>
          <w:color w:val="333333"/>
        </w:rPr>
        <w:t xml:space="preserve"> </w:t>
      </w:r>
      <w:r w:rsidRPr="00491D76">
        <w:rPr>
          <w:rFonts w:ascii="Arial" w:eastAsia="Arial" w:hAnsi="Arial" w:cs="Arial"/>
          <w:b/>
          <w:bCs/>
          <w:color w:val="333333"/>
        </w:rPr>
        <w:t>The DOD’s interpretation of § 1107a is unconvincing. For starters, FDA</w:t>
      </w:r>
      <w:r w:rsidR="001E28F7" w:rsidRPr="00491D76">
        <w:rPr>
          <w:rFonts w:ascii="Arial" w:eastAsia="Arial" w:hAnsi="Arial" w:cs="Arial"/>
          <w:b/>
          <w:bCs/>
          <w:color w:val="333333"/>
        </w:rPr>
        <w:t xml:space="preserve"> </w:t>
      </w:r>
      <w:r w:rsidRPr="00491D76">
        <w:rPr>
          <w:rFonts w:ascii="Arial" w:eastAsia="Arial" w:hAnsi="Arial" w:cs="Arial"/>
          <w:b/>
          <w:bCs/>
          <w:color w:val="333333"/>
        </w:rPr>
        <w:t>licensure does not retroactively apply to vials shipped before BLA approval.</w:t>
      </w:r>
      <w:r w:rsidRPr="00491D76">
        <w:rPr>
          <w:rFonts w:ascii="Arial" w:eastAsia="Arial" w:hAnsi="Arial" w:cs="Arial"/>
          <w:color w:val="333333"/>
        </w:rPr>
        <w:t xml:space="preserve"> See 21</w:t>
      </w:r>
      <w:r w:rsidR="001E28F7" w:rsidRPr="00491D76">
        <w:rPr>
          <w:rFonts w:ascii="Arial" w:eastAsia="Arial" w:hAnsi="Arial" w:cs="Arial"/>
          <w:color w:val="333333"/>
        </w:rPr>
        <w:t xml:space="preserve"> </w:t>
      </w:r>
      <w:r w:rsidRPr="00491D76">
        <w:rPr>
          <w:rFonts w:ascii="Arial" w:eastAsia="Arial" w:hAnsi="Arial" w:cs="Arial"/>
          <w:color w:val="333333"/>
        </w:rPr>
        <w:t>U.S.C. § 355(a) (“No person shall introduce . . . into interstate commerce any new</w:t>
      </w:r>
      <w:r w:rsidR="001E28F7" w:rsidRPr="00491D76">
        <w:rPr>
          <w:rFonts w:ascii="Arial" w:eastAsia="Arial" w:hAnsi="Arial" w:cs="Arial"/>
          <w:color w:val="333333"/>
        </w:rPr>
        <w:t xml:space="preserve"> </w:t>
      </w:r>
      <w:r w:rsidRPr="00491D76">
        <w:rPr>
          <w:rFonts w:ascii="Arial" w:eastAsia="Arial" w:hAnsi="Arial" w:cs="Arial"/>
          <w:color w:val="333333"/>
        </w:rPr>
        <w:t xml:space="preserve">drug, unless an approval of an application [for FDA licensure] </w:t>
      </w:r>
      <w:r w:rsidRPr="00491D76">
        <w:rPr>
          <w:rFonts w:ascii="Arial" w:eastAsia="Arial" w:hAnsi="Arial" w:cs="Arial"/>
          <w:i/>
          <w:iCs/>
          <w:color w:val="333333"/>
        </w:rPr>
        <w:t>is effective</w:t>
      </w:r>
      <w:r w:rsidRPr="00491D76">
        <w:rPr>
          <w:rFonts w:ascii="Arial" w:eastAsia="Arial" w:hAnsi="Arial" w:cs="Arial"/>
          <w:color w:val="333333"/>
        </w:rPr>
        <w:t xml:space="preserve"> with</w:t>
      </w:r>
      <w:r w:rsidR="001E28F7" w:rsidRPr="00491D76">
        <w:rPr>
          <w:rFonts w:ascii="Arial" w:eastAsia="Arial" w:hAnsi="Arial" w:cs="Arial"/>
          <w:color w:val="333333"/>
        </w:rPr>
        <w:t xml:space="preserve"> </w:t>
      </w:r>
      <w:r w:rsidRPr="00491D76">
        <w:rPr>
          <w:rFonts w:ascii="Arial" w:eastAsia="Arial" w:hAnsi="Arial" w:cs="Arial"/>
          <w:color w:val="333333"/>
        </w:rPr>
        <w:t>respect to such drug.” (</w:t>
      </w:r>
      <w:r w:rsidR="00E349DB" w:rsidRPr="00491D76">
        <w:rPr>
          <w:rFonts w:ascii="Arial" w:eastAsia="Arial" w:hAnsi="Arial" w:cs="Arial"/>
          <w:color w:val="333333"/>
        </w:rPr>
        <w:t>Emphasis</w:t>
      </w:r>
      <w:r w:rsidRPr="00491D76">
        <w:rPr>
          <w:rFonts w:ascii="Arial" w:eastAsia="Arial" w:hAnsi="Arial" w:cs="Arial"/>
          <w:color w:val="333333"/>
        </w:rPr>
        <w:t xml:space="preserve"> added)). Thus, as a legal matter, vaccines sent</w:t>
      </w:r>
      <w:r w:rsidR="001E28F7" w:rsidRPr="00491D76">
        <w:rPr>
          <w:rFonts w:ascii="Arial" w:eastAsia="Arial" w:hAnsi="Arial" w:cs="Arial"/>
          <w:color w:val="333333"/>
        </w:rPr>
        <w:t xml:space="preserve"> </w:t>
      </w:r>
      <w:r w:rsidRPr="00491D76">
        <w:rPr>
          <w:rFonts w:ascii="Arial" w:eastAsia="Arial" w:hAnsi="Arial" w:cs="Arial"/>
          <w:color w:val="333333"/>
        </w:rPr>
        <w:t>before August 23—and vaccines produced after August 23 in unapproved</w:t>
      </w:r>
      <w:r w:rsidR="001E28F7" w:rsidRPr="00491D76">
        <w:rPr>
          <w:rFonts w:ascii="Arial" w:eastAsia="Arial" w:hAnsi="Arial" w:cs="Arial"/>
          <w:color w:val="333333"/>
        </w:rPr>
        <w:t xml:space="preserve"> </w:t>
      </w:r>
      <w:r w:rsidRPr="00491D76">
        <w:rPr>
          <w:rFonts w:ascii="Arial" w:eastAsia="Arial" w:hAnsi="Arial" w:cs="Arial"/>
          <w:color w:val="333333"/>
        </w:rPr>
        <w:t>facilities—remain “product[s] authorized for emergency use under section 564 of</w:t>
      </w:r>
      <w:r w:rsidR="001E28F7" w:rsidRPr="00491D76">
        <w:rPr>
          <w:rFonts w:ascii="Arial" w:eastAsia="Arial" w:hAnsi="Arial" w:cs="Arial"/>
          <w:color w:val="333333"/>
        </w:rPr>
        <w:t xml:space="preserve"> </w:t>
      </w:r>
      <w:r w:rsidRPr="00491D76">
        <w:rPr>
          <w:rFonts w:ascii="Arial" w:eastAsia="Arial" w:hAnsi="Arial" w:cs="Arial"/>
          <w:color w:val="333333"/>
        </w:rPr>
        <w:t>the Federal Food, Drug, and Cosmetic Act.” § 1107a(a)(1).</w:t>
      </w:r>
      <w:r w:rsidR="00E349DB" w:rsidRPr="00491D76">
        <w:rPr>
          <w:rFonts w:ascii="Arial" w:hAnsi="Arial" w:cs="Arial"/>
        </w:rPr>
        <w:t xml:space="preserve"> </w:t>
      </w:r>
      <w:r w:rsidR="00E349DB" w:rsidRPr="0033567C">
        <w:rPr>
          <w:rFonts w:ascii="Arial" w:hAnsi="Arial" w:cs="Arial"/>
          <w:sz w:val="16"/>
          <w:szCs w:val="16"/>
        </w:rPr>
        <w:t>9</w:t>
      </w:r>
      <w:r w:rsidR="00E349DB" w:rsidRPr="0033567C">
        <w:rPr>
          <w:rFonts w:ascii="Arial" w:hAnsi="Arial" w:cs="Arial"/>
          <w:sz w:val="16"/>
          <w:szCs w:val="16"/>
        </w:rPr>
        <w:t xml:space="preserve"> </w:t>
      </w:r>
      <w:r w:rsidR="00E349DB" w:rsidRPr="00491D76">
        <w:rPr>
          <w:rFonts w:ascii="Arial" w:hAnsi="Arial" w:cs="Arial"/>
        </w:rPr>
        <w:t xml:space="preserve">  </w:t>
      </w:r>
      <w:r w:rsidRPr="00491D76">
        <w:rPr>
          <w:rFonts w:ascii="Arial" w:eastAsia="Arial" w:hAnsi="Arial" w:cs="Arial"/>
          <w:b/>
          <w:bCs/>
          <w:color w:val="333333"/>
        </w:rPr>
        <w:t>Section 1107a’s explicit</w:t>
      </w:r>
      <w:r w:rsidR="001E28F7" w:rsidRPr="00491D76">
        <w:rPr>
          <w:rFonts w:ascii="Arial" w:eastAsia="Arial" w:hAnsi="Arial" w:cs="Arial"/>
          <w:b/>
          <w:bCs/>
          <w:color w:val="333333"/>
        </w:rPr>
        <w:t xml:space="preserve"> </w:t>
      </w:r>
      <w:r w:rsidRPr="00491D76">
        <w:rPr>
          <w:rFonts w:ascii="Arial" w:eastAsia="Arial" w:hAnsi="Arial" w:cs="Arial"/>
          <w:b/>
          <w:bCs/>
          <w:color w:val="333333"/>
        </w:rPr>
        <w:t>cross-reference to the EUA provisions suggests a concern that drugs mandated for</w:t>
      </w:r>
      <w:r w:rsidR="001E28F7" w:rsidRPr="00491D76">
        <w:rPr>
          <w:rFonts w:ascii="Arial" w:eastAsia="Arial" w:hAnsi="Arial" w:cs="Arial"/>
          <w:b/>
          <w:bCs/>
          <w:color w:val="333333"/>
        </w:rPr>
        <w:t xml:space="preserve"> </w:t>
      </w:r>
      <w:r w:rsidRPr="00491D76">
        <w:rPr>
          <w:rFonts w:ascii="Arial" w:eastAsia="Arial" w:hAnsi="Arial" w:cs="Arial"/>
          <w:b/>
          <w:bCs/>
          <w:color w:val="333333"/>
        </w:rPr>
        <w:t>military personnel be actually BLA-</w:t>
      </w:r>
      <w:r w:rsidR="00E349DB" w:rsidRPr="00491D76">
        <w:rPr>
          <w:rFonts w:ascii="Arial" w:eastAsia="Arial" w:hAnsi="Arial" w:cs="Arial"/>
          <w:b/>
          <w:bCs/>
          <w:color w:val="333333"/>
        </w:rPr>
        <w:t>approved,</w:t>
      </w:r>
      <w:r w:rsidRPr="00491D76">
        <w:rPr>
          <w:rFonts w:ascii="Arial" w:eastAsia="Arial" w:hAnsi="Arial" w:cs="Arial"/>
          <w:b/>
          <w:bCs/>
          <w:color w:val="333333"/>
        </w:rPr>
        <w:t xml:space="preserve"> not merely chemically similar to a</w:t>
      </w:r>
      <w:r w:rsidR="001E28F7" w:rsidRPr="00491D76">
        <w:rPr>
          <w:rFonts w:ascii="Arial" w:eastAsia="Arial" w:hAnsi="Arial" w:cs="Arial"/>
          <w:b/>
          <w:bCs/>
          <w:color w:val="333333"/>
        </w:rPr>
        <w:t xml:space="preserve"> </w:t>
      </w:r>
      <w:r w:rsidRPr="00491D76">
        <w:rPr>
          <w:rFonts w:ascii="Arial" w:eastAsia="Arial" w:hAnsi="Arial" w:cs="Arial"/>
          <w:b/>
          <w:bCs/>
          <w:color w:val="333333"/>
        </w:rPr>
        <w:t>BLA-approved drug.</w:t>
      </w:r>
      <w:r w:rsidRPr="00491D76">
        <w:rPr>
          <w:rFonts w:ascii="Arial" w:eastAsia="Arial" w:hAnsi="Arial" w:cs="Arial"/>
          <w:color w:val="333333"/>
        </w:rPr>
        <w:t xml:space="preserve"> </w:t>
      </w:r>
      <w:r w:rsidRPr="00491D76">
        <w:rPr>
          <w:rFonts w:ascii="Arial" w:eastAsia="Arial" w:hAnsi="Arial" w:cs="Arial"/>
          <w:b/>
          <w:bCs/>
          <w:color w:val="333333"/>
        </w:rPr>
        <w:t>And the distinction is more than mere labeling: to be BLA</w:t>
      </w:r>
      <w:r w:rsidR="001E28F7" w:rsidRPr="00491D76">
        <w:rPr>
          <w:rFonts w:ascii="Arial" w:eastAsia="Arial" w:hAnsi="Arial" w:cs="Arial"/>
          <w:b/>
          <w:bCs/>
          <w:color w:val="333333"/>
        </w:rPr>
        <w:t xml:space="preserve"> </w:t>
      </w:r>
      <w:r w:rsidRPr="00491D76">
        <w:rPr>
          <w:rFonts w:ascii="Arial" w:eastAsia="Arial" w:hAnsi="Arial" w:cs="Arial"/>
          <w:b/>
          <w:bCs/>
          <w:color w:val="333333"/>
        </w:rPr>
        <w:t>compliant, the drug must be produced at approved facilities</w:t>
      </w:r>
      <w:r w:rsidRPr="00491D76">
        <w:rPr>
          <w:rFonts w:ascii="Arial" w:eastAsia="Arial" w:hAnsi="Arial" w:cs="Arial"/>
          <w:color w:val="333333"/>
        </w:rPr>
        <w:t>, see ECF No. 1-4 at 2;</w:t>
      </w:r>
      <w:r w:rsidR="001E28F7" w:rsidRPr="00491D76">
        <w:rPr>
          <w:rFonts w:ascii="Arial" w:eastAsia="Arial" w:hAnsi="Arial" w:cs="Arial"/>
          <w:color w:val="333333"/>
        </w:rPr>
        <w:t xml:space="preserve"> </w:t>
      </w:r>
      <w:r w:rsidRPr="00491D76">
        <w:rPr>
          <w:rFonts w:ascii="Arial" w:eastAsia="Arial" w:hAnsi="Arial" w:cs="Arial"/>
          <w:color w:val="333333"/>
        </w:rPr>
        <w:t>21 C.F.R. §§ 600.11, 600.20-.21, and there is no indication that all EUA-labeled</w:t>
      </w:r>
      <w:r w:rsidRPr="00491D76">
        <w:rPr>
          <w:rFonts w:ascii="Arial" w:eastAsia="Arial" w:hAnsi="Arial" w:cs="Arial"/>
          <w:color w:val="333333"/>
        </w:rPr>
        <w:t xml:space="preserve"> </w:t>
      </w:r>
      <w:r w:rsidRPr="00491D76">
        <w:rPr>
          <w:rFonts w:ascii="Arial" w:eastAsia="Arial" w:hAnsi="Arial" w:cs="Arial"/>
          <w:color w:val="333333"/>
        </w:rPr>
        <w:t>vials are from BLA-approved facilities.</w:t>
      </w:r>
      <w:r w:rsidR="00E349DB" w:rsidRPr="00491D76">
        <w:rPr>
          <w:rFonts w:ascii="Arial" w:hAnsi="Arial" w:cs="Arial"/>
        </w:rPr>
        <w:t xml:space="preserve"> </w:t>
      </w:r>
      <w:r w:rsidR="00E349DB" w:rsidRPr="0033567C">
        <w:rPr>
          <w:rFonts w:ascii="Arial" w:hAnsi="Arial" w:cs="Arial"/>
          <w:sz w:val="16"/>
          <w:szCs w:val="16"/>
        </w:rPr>
        <w:t>10</w:t>
      </w:r>
      <w:r w:rsidRPr="00491D76">
        <w:rPr>
          <w:rFonts w:ascii="Arial" w:eastAsia="Arial" w:hAnsi="Arial" w:cs="Arial"/>
          <w:color w:val="333333"/>
        </w:rPr>
        <w:t xml:space="preserve"> Moreover, </w:t>
      </w:r>
      <w:r w:rsidRPr="00491D76">
        <w:rPr>
          <w:rFonts w:ascii="Arial" w:eastAsia="Arial" w:hAnsi="Arial" w:cs="Arial"/>
          <w:b/>
          <w:bCs/>
          <w:color w:val="333333"/>
        </w:rPr>
        <w:t>the DOD concedes that some of</w:t>
      </w:r>
      <w:r w:rsidR="001E28F7" w:rsidRPr="00491D76">
        <w:rPr>
          <w:rFonts w:ascii="Arial" w:eastAsia="Arial" w:hAnsi="Arial" w:cs="Arial"/>
          <w:b/>
          <w:bCs/>
          <w:color w:val="333333"/>
        </w:rPr>
        <w:t xml:space="preserve"> </w:t>
      </w:r>
      <w:r w:rsidRPr="00491D76">
        <w:rPr>
          <w:rFonts w:ascii="Arial" w:eastAsia="Arial" w:hAnsi="Arial" w:cs="Arial"/>
          <w:b/>
          <w:bCs/>
          <w:color w:val="333333"/>
        </w:rPr>
        <w:t>its current vials are not BLA-compliant, and that there is no policy to ensure that</w:t>
      </w:r>
      <w:r w:rsidR="001E28F7" w:rsidRPr="00491D76">
        <w:rPr>
          <w:rFonts w:ascii="Arial" w:eastAsia="Arial" w:hAnsi="Arial" w:cs="Arial"/>
          <w:b/>
          <w:bCs/>
          <w:color w:val="333333"/>
        </w:rPr>
        <w:t xml:space="preserve"> </w:t>
      </w:r>
      <w:r w:rsidRPr="00491D76">
        <w:rPr>
          <w:rFonts w:ascii="Arial" w:eastAsia="Arial" w:hAnsi="Arial" w:cs="Arial"/>
          <w:b/>
          <w:bCs/>
          <w:color w:val="333333"/>
        </w:rPr>
        <w:t>servicemembers get only BLA-compliant vaccines</w:t>
      </w:r>
      <w:r w:rsidRPr="00491D76">
        <w:rPr>
          <w:rFonts w:ascii="Arial" w:eastAsia="Arial" w:hAnsi="Arial" w:cs="Arial"/>
          <w:color w:val="333333"/>
        </w:rPr>
        <w:t xml:space="preserve">. See ECF No. 45 at 61:10-12. </w:t>
      </w:r>
      <w:r w:rsidRPr="00491D76">
        <w:rPr>
          <w:rFonts w:ascii="Arial" w:eastAsia="Arial" w:hAnsi="Arial" w:cs="Arial"/>
          <w:b/>
          <w:bCs/>
          <w:color w:val="333333"/>
        </w:rPr>
        <w:t>It</w:t>
      </w:r>
      <w:r w:rsidR="001E28F7" w:rsidRPr="00491D76">
        <w:rPr>
          <w:rFonts w:ascii="Arial" w:eastAsia="Arial" w:hAnsi="Arial" w:cs="Arial"/>
          <w:b/>
          <w:bCs/>
          <w:color w:val="333333"/>
        </w:rPr>
        <w:t xml:space="preserve"> </w:t>
      </w:r>
      <w:r w:rsidRPr="00491D76">
        <w:rPr>
          <w:rFonts w:ascii="Arial" w:eastAsia="Arial" w:hAnsi="Arial" w:cs="Arial"/>
          <w:b/>
          <w:bCs/>
          <w:color w:val="333333"/>
        </w:rPr>
        <w:t>is difficult to see how vials that the DOD admits are not BLA-compliant—and thus</w:t>
      </w:r>
      <w:r w:rsidR="001E28F7" w:rsidRPr="00491D76">
        <w:rPr>
          <w:rFonts w:ascii="Arial" w:eastAsia="Arial" w:hAnsi="Arial" w:cs="Arial"/>
          <w:b/>
          <w:bCs/>
          <w:color w:val="333333"/>
        </w:rPr>
        <w:t xml:space="preserve"> </w:t>
      </w:r>
      <w:r w:rsidRPr="00491D76">
        <w:rPr>
          <w:rFonts w:ascii="Arial" w:eastAsia="Arial" w:hAnsi="Arial" w:cs="Arial"/>
          <w:b/>
          <w:bCs/>
          <w:color w:val="333333"/>
        </w:rPr>
        <w:t>could only be EUA products—could fall outside § 1107a’s prohibition on mandatory</w:t>
      </w:r>
      <w:r w:rsidR="001E28F7" w:rsidRPr="00491D76">
        <w:rPr>
          <w:rFonts w:ascii="Arial" w:eastAsia="Arial" w:hAnsi="Arial" w:cs="Arial"/>
          <w:b/>
          <w:bCs/>
          <w:color w:val="333333"/>
        </w:rPr>
        <w:t xml:space="preserve"> </w:t>
      </w:r>
      <w:r w:rsidRPr="00491D76">
        <w:rPr>
          <w:rFonts w:ascii="Arial" w:eastAsia="Arial" w:hAnsi="Arial" w:cs="Arial"/>
          <w:b/>
          <w:bCs/>
          <w:color w:val="333333"/>
        </w:rPr>
        <w:t>administration.</w:t>
      </w:r>
    </w:p>
    <w:p w14:paraId="072E9BC1" w14:textId="5A4CECB9" w:rsidR="001E28F7" w:rsidRPr="00491D76" w:rsidRDefault="00E11D18" w:rsidP="00CF2A3F">
      <w:pPr>
        <w:autoSpaceDE w:val="0"/>
        <w:autoSpaceDN w:val="0"/>
        <w:adjustRightInd w:val="0"/>
        <w:spacing w:after="0" w:line="240" w:lineRule="auto"/>
        <w:ind w:left="720" w:firstLine="360"/>
        <w:rPr>
          <w:rFonts w:ascii="Arial" w:eastAsia="Arial" w:hAnsi="Arial" w:cs="Arial"/>
          <w:color w:val="333333"/>
        </w:rPr>
      </w:pPr>
      <w:r w:rsidRPr="0033567C">
        <w:rPr>
          <w:rFonts w:ascii="Arial" w:hAnsi="Arial" w:cs="Arial"/>
          <w:sz w:val="16"/>
          <w:szCs w:val="16"/>
        </w:rPr>
        <w:t>9</w:t>
      </w:r>
      <w:r w:rsidRPr="00491D76">
        <w:rPr>
          <w:rFonts w:ascii="Arial" w:eastAsia="Arial" w:hAnsi="Arial" w:cs="Arial"/>
          <w:color w:val="333333"/>
        </w:rPr>
        <w:t xml:space="preserve"> This distinction is the basis for the FDA’s comment that the BLA-compliant</w:t>
      </w:r>
      <w:r w:rsidR="001E28F7" w:rsidRPr="00491D76">
        <w:rPr>
          <w:rFonts w:ascii="Arial" w:eastAsia="Arial" w:hAnsi="Arial" w:cs="Arial"/>
          <w:color w:val="333333"/>
        </w:rPr>
        <w:t xml:space="preserve"> </w:t>
      </w:r>
      <w:r w:rsidRPr="00491D76">
        <w:rPr>
          <w:rFonts w:ascii="Arial" w:eastAsia="Arial" w:hAnsi="Arial" w:cs="Arial"/>
          <w:color w:val="333333"/>
        </w:rPr>
        <w:t>vials and the EUA-compliant vials are “legally distinct,” even though their chemical</w:t>
      </w:r>
      <w:r w:rsidR="001E28F7" w:rsidRPr="00491D76">
        <w:rPr>
          <w:rFonts w:ascii="Arial" w:eastAsia="Arial" w:hAnsi="Arial" w:cs="Arial"/>
          <w:color w:val="333333"/>
        </w:rPr>
        <w:t xml:space="preserve"> </w:t>
      </w:r>
      <w:r w:rsidRPr="00491D76">
        <w:rPr>
          <w:rFonts w:ascii="Arial" w:eastAsia="Arial" w:hAnsi="Arial" w:cs="Arial"/>
          <w:color w:val="333333"/>
        </w:rPr>
        <w:t>formulation is identical. See ECF No. 1-6 at 3 n.8. Thus, the DOD cannot rely on</w:t>
      </w:r>
      <w:r w:rsidR="001E28F7" w:rsidRPr="00491D76">
        <w:rPr>
          <w:rFonts w:ascii="Arial" w:eastAsia="Arial" w:hAnsi="Arial" w:cs="Arial"/>
          <w:color w:val="333333"/>
        </w:rPr>
        <w:t xml:space="preserve"> </w:t>
      </w:r>
      <w:r w:rsidRPr="00491D76">
        <w:rPr>
          <w:rFonts w:ascii="Arial" w:eastAsia="Arial" w:hAnsi="Arial" w:cs="Arial"/>
          <w:color w:val="333333"/>
        </w:rPr>
        <w:t>the FDA to find that the two drugs are legally identical for § 1107a purposes</w:t>
      </w:r>
      <w:r w:rsidR="00A20EA1" w:rsidRPr="00491D76">
        <w:rPr>
          <w:rFonts w:ascii="Arial" w:eastAsia="Arial" w:hAnsi="Arial" w:cs="Arial"/>
          <w:color w:val="333333"/>
        </w:rPr>
        <w:t xml:space="preserve"> </w:t>
      </w:r>
    </w:p>
    <w:p w14:paraId="7131CB49" w14:textId="3E9664EF" w:rsidR="00E11D18" w:rsidRPr="0033567C" w:rsidRDefault="00E11D18" w:rsidP="00CF2A3F">
      <w:pPr>
        <w:autoSpaceDE w:val="0"/>
        <w:autoSpaceDN w:val="0"/>
        <w:adjustRightInd w:val="0"/>
        <w:spacing w:after="0" w:line="240" w:lineRule="auto"/>
        <w:ind w:left="720" w:firstLine="360"/>
        <w:rPr>
          <w:rFonts w:ascii="Arial" w:eastAsia="Arial" w:hAnsi="Arial" w:cs="Arial"/>
          <w:color w:val="333333"/>
          <w:sz w:val="20"/>
          <w:szCs w:val="20"/>
        </w:rPr>
      </w:pPr>
      <w:r w:rsidRPr="0033567C">
        <w:rPr>
          <w:rFonts w:ascii="Arial" w:hAnsi="Arial" w:cs="Arial"/>
          <w:sz w:val="16"/>
          <w:szCs w:val="16"/>
        </w:rPr>
        <w:t>10</w:t>
      </w:r>
      <w:r w:rsidRPr="00491D76">
        <w:rPr>
          <w:rFonts w:ascii="Arial" w:hAnsi="Arial" w:cs="Arial"/>
        </w:rPr>
        <w:t xml:space="preserve"> </w:t>
      </w:r>
      <w:r w:rsidRPr="0033567C">
        <w:rPr>
          <w:rFonts w:ascii="Arial" w:eastAsia="Arial" w:hAnsi="Arial" w:cs="Arial"/>
          <w:color w:val="333333"/>
          <w:sz w:val="20"/>
          <w:szCs w:val="20"/>
        </w:rPr>
        <w:t>The FDA’s Comirnaty approval letter redacts the approved manufacturing</w:t>
      </w:r>
      <w:r w:rsidR="001E28F7" w:rsidRPr="0033567C">
        <w:rPr>
          <w:rFonts w:ascii="Arial" w:eastAsia="Arial" w:hAnsi="Arial" w:cs="Arial"/>
          <w:color w:val="333333"/>
          <w:sz w:val="20"/>
          <w:szCs w:val="20"/>
        </w:rPr>
        <w:t xml:space="preserve"> </w:t>
      </w:r>
      <w:r w:rsidRPr="0033567C">
        <w:rPr>
          <w:rFonts w:ascii="Arial" w:eastAsia="Arial" w:hAnsi="Arial" w:cs="Arial"/>
          <w:color w:val="333333"/>
          <w:sz w:val="20"/>
          <w:szCs w:val="20"/>
        </w:rPr>
        <w:t>locations, see ECF No. 1-4 at 2, and the EUA extension letter does not identify</w:t>
      </w:r>
      <w:r w:rsidR="001E28F7" w:rsidRPr="0033567C">
        <w:rPr>
          <w:rFonts w:ascii="Arial" w:eastAsia="Arial" w:hAnsi="Arial" w:cs="Arial"/>
          <w:color w:val="333333"/>
          <w:sz w:val="20"/>
          <w:szCs w:val="20"/>
        </w:rPr>
        <w:t xml:space="preserve"> </w:t>
      </w:r>
      <w:r w:rsidRPr="0033567C">
        <w:rPr>
          <w:rFonts w:ascii="Arial" w:eastAsia="Arial" w:hAnsi="Arial" w:cs="Arial"/>
          <w:color w:val="333333"/>
          <w:sz w:val="20"/>
          <w:szCs w:val="20"/>
        </w:rPr>
        <w:t>which facilities were “identified and agreed upon” in Pfizer’s EUA application, ECF</w:t>
      </w:r>
      <w:r w:rsidR="001E28F7" w:rsidRPr="0033567C">
        <w:rPr>
          <w:rFonts w:ascii="Arial" w:eastAsia="Arial" w:hAnsi="Arial" w:cs="Arial"/>
          <w:color w:val="333333"/>
          <w:sz w:val="20"/>
          <w:szCs w:val="20"/>
        </w:rPr>
        <w:t xml:space="preserve"> </w:t>
      </w:r>
      <w:r w:rsidRPr="0033567C">
        <w:rPr>
          <w:rFonts w:ascii="Arial" w:eastAsia="Arial" w:hAnsi="Arial" w:cs="Arial"/>
          <w:color w:val="333333"/>
          <w:sz w:val="20"/>
          <w:szCs w:val="20"/>
        </w:rPr>
        <w:t>No. 1- 6 at 8. The Summary Basis for Regulatory Action suggests that not all Pfizer</w:t>
      </w:r>
      <w:r w:rsidR="00546B4E" w:rsidRPr="0033567C">
        <w:rPr>
          <w:rFonts w:ascii="Arial" w:eastAsia="Arial" w:hAnsi="Arial" w:cs="Arial"/>
          <w:color w:val="333333"/>
          <w:sz w:val="20"/>
          <w:szCs w:val="20"/>
        </w:rPr>
        <w:t xml:space="preserve"> </w:t>
      </w:r>
      <w:r w:rsidRPr="0033567C">
        <w:rPr>
          <w:rFonts w:ascii="Arial" w:eastAsia="Arial" w:hAnsi="Arial" w:cs="Arial"/>
          <w:color w:val="333333"/>
          <w:sz w:val="20"/>
          <w:szCs w:val="20"/>
        </w:rPr>
        <w:t>facilities are BLA compliant, because it contemplates that not all EUA-labeled lots</w:t>
      </w:r>
      <w:r w:rsidR="00546B4E" w:rsidRPr="0033567C">
        <w:rPr>
          <w:rFonts w:ascii="Arial" w:eastAsia="Arial" w:hAnsi="Arial" w:cs="Arial"/>
          <w:color w:val="333333"/>
          <w:sz w:val="20"/>
          <w:szCs w:val="20"/>
        </w:rPr>
        <w:t xml:space="preserve"> </w:t>
      </w:r>
      <w:r w:rsidRPr="0033567C">
        <w:rPr>
          <w:rFonts w:ascii="Arial" w:eastAsia="Arial" w:hAnsi="Arial" w:cs="Arial"/>
          <w:color w:val="333333"/>
          <w:sz w:val="20"/>
          <w:szCs w:val="20"/>
        </w:rPr>
        <w:t>will contain BLA-compliant vials. See ECF No. 1-5 at 28.</w:t>
      </w:r>
    </w:p>
    <w:p w14:paraId="1E24D44E" w14:textId="3665C817" w:rsidR="001E28F7" w:rsidRPr="0033567C" w:rsidRDefault="001E28F7" w:rsidP="00CF2A3F">
      <w:pPr>
        <w:autoSpaceDE w:val="0"/>
        <w:autoSpaceDN w:val="0"/>
        <w:adjustRightInd w:val="0"/>
        <w:spacing w:after="0" w:line="240" w:lineRule="auto"/>
        <w:ind w:left="720" w:firstLine="360"/>
        <w:rPr>
          <w:rFonts w:ascii="Arial" w:eastAsia="Arial" w:hAnsi="Arial" w:cs="Arial"/>
          <w:color w:val="333333"/>
          <w:sz w:val="20"/>
          <w:szCs w:val="20"/>
        </w:rPr>
      </w:pPr>
      <w:r w:rsidRPr="0033567C">
        <w:rPr>
          <w:rFonts w:ascii="Arial" w:hAnsi="Arial" w:cs="Arial"/>
          <w:sz w:val="16"/>
          <w:szCs w:val="16"/>
        </w:rPr>
        <w:t>11</w:t>
      </w:r>
      <w:r w:rsidRPr="00491D76">
        <w:rPr>
          <w:rFonts w:ascii="Arial" w:hAnsi="Arial" w:cs="Arial"/>
        </w:rPr>
        <w:t xml:space="preserve"> </w:t>
      </w:r>
      <w:r w:rsidRPr="00491D76">
        <w:rPr>
          <w:rFonts w:ascii="Arial" w:eastAsia="Arial" w:hAnsi="Arial" w:cs="Arial"/>
          <w:color w:val="333333"/>
        </w:rPr>
        <w:t>…</w:t>
      </w:r>
      <w:r w:rsidRPr="0033567C">
        <w:rPr>
          <w:rFonts w:ascii="Arial" w:eastAsia="Arial" w:hAnsi="Arial" w:cs="Arial"/>
          <w:color w:val="333333"/>
          <w:sz w:val="20"/>
          <w:szCs w:val="20"/>
        </w:rPr>
        <w:t>the statutes leave unclear what FDA labeling decisions are discretionary.</w:t>
      </w:r>
      <w:r w:rsidR="00546B4E" w:rsidRPr="0033567C">
        <w:rPr>
          <w:rFonts w:ascii="Arial" w:eastAsia="Arial" w:hAnsi="Arial" w:cs="Arial"/>
          <w:color w:val="333333"/>
          <w:sz w:val="20"/>
          <w:szCs w:val="20"/>
        </w:rPr>
        <w:t xml:space="preserve"> </w:t>
      </w:r>
      <w:r w:rsidRPr="0033567C">
        <w:rPr>
          <w:rFonts w:ascii="Arial" w:eastAsia="Arial" w:hAnsi="Arial" w:cs="Arial"/>
          <w:color w:val="333333"/>
          <w:sz w:val="20"/>
          <w:szCs w:val="20"/>
        </w:rPr>
        <w:t>The FDA’s Comirnaty approval letter says that the labeling on Comirnaty</w:t>
      </w:r>
      <w:r w:rsidR="00546B4E" w:rsidRPr="0033567C">
        <w:rPr>
          <w:rFonts w:ascii="Arial" w:eastAsia="Arial" w:hAnsi="Arial" w:cs="Arial"/>
          <w:color w:val="333333"/>
          <w:sz w:val="20"/>
          <w:szCs w:val="20"/>
        </w:rPr>
        <w:t xml:space="preserve"> </w:t>
      </w:r>
      <w:r w:rsidRPr="0033567C">
        <w:rPr>
          <w:rFonts w:ascii="Arial" w:eastAsia="Arial" w:hAnsi="Arial" w:cs="Arial"/>
          <w:color w:val="333333"/>
          <w:sz w:val="20"/>
          <w:szCs w:val="20"/>
        </w:rPr>
        <w:t>vials “must be identical” to what Pfizer submitted in its application, ECF No. 1-4 at</w:t>
      </w:r>
      <w:r w:rsidR="00546B4E" w:rsidRPr="0033567C">
        <w:rPr>
          <w:rFonts w:ascii="Arial" w:eastAsia="Arial" w:hAnsi="Arial" w:cs="Arial"/>
          <w:color w:val="333333"/>
          <w:sz w:val="20"/>
          <w:szCs w:val="20"/>
        </w:rPr>
        <w:t xml:space="preserve"> </w:t>
      </w:r>
      <w:r w:rsidRPr="0033567C">
        <w:rPr>
          <w:rFonts w:ascii="Arial" w:eastAsia="Arial" w:hAnsi="Arial" w:cs="Arial"/>
          <w:color w:val="333333"/>
          <w:sz w:val="20"/>
          <w:szCs w:val="20"/>
        </w:rPr>
        <w:t>4, but this label does not appear to be identical to an EUA label, see ECF No. 1-5 at</w:t>
      </w:r>
      <w:r w:rsidR="00546B4E" w:rsidRPr="0033567C">
        <w:rPr>
          <w:rFonts w:ascii="Arial" w:eastAsia="Arial" w:hAnsi="Arial" w:cs="Arial"/>
          <w:color w:val="333333"/>
          <w:sz w:val="20"/>
          <w:szCs w:val="20"/>
        </w:rPr>
        <w:t xml:space="preserve"> </w:t>
      </w:r>
      <w:r w:rsidRPr="0033567C">
        <w:rPr>
          <w:rFonts w:ascii="Arial" w:eastAsia="Arial" w:hAnsi="Arial" w:cs="Arial"/>
          <w:color w:val="333333"/>
          <w:sz w:val="20"/>
          <w:szCs w:val="20"/>
        </w:rPr>
        <w:t>28. And federal regulations require the FDA commissioner to initiate license</w:t>
      </w:r>
      <w:r w:rsidR="00546B4E" w:rsidRPr="0033567C">
        <w:rPr>
          <w:rFonts w:ascii="Arial" w:eastAsia="Arial" w:hAnsi="Arial" w:cs="Arial"/>
          <w:color w:val="333333"/>
          <w:sz w:val="20"/>
          <w:szCs w:val="20"/>
        </w:rPr>
        <w:t xml:space="preserve"> </w:t>
      </w:r>
      <w:r w:rsidRPr="0033567C">
        <w:rPr>
          <w:rFonts w:ascii="Arial" w:eastAsia="Arial" w:hAnsi="Arial" w:cs="Arial"/>
          <w:color w:val="333333"/>
          <w:sz w:val="20"/>
          <w:szCs w:val="20"/>
        </w:rPr>
        <w:t>revocation proceedings if he determines that a licensed product is “misbranded with</w:t>
      </w:r>
      <w:r w:rsidR="00546B4E" w:rsidRPr="0033567C">
        <w:rPr>
          <w:rFonts w:ascii="Arial" w:eastAsia="Arial" w:hAnsi="Arial" w:cs="Arial"/>
          <w:color w:val="333333"/>
          <w:sz w:val="20"/>
          <w:szCs w:val="20"/>
        </w:rPr>
        <w:t xml:space="preserve"> </w:t>
      </w:r>
      <w:r w:rsidRPr="0033567C">
        <w:rPr>
          <w:rFonts w:ascii="Arial" w:eastAsia="Arial" w:hAnsi="Arial" w:cs="Arial"/>
          <w:color w:val="333333"/>
          <w:sz w:val="20"/>
          <w:szCs w:val="20"/>
        </w:rPr>
        <w:t>respect to any [of its intended uses]” or “fails to conform to the applicable standards</w:t>
      </w:r>
      <w:r w:rsidR="00546B4E" w:rsidRPr="0033567C">
        <w:rPr>
          <w:rFonts w:ascii="Arial" w:eastAsia="Arial" w:hAnsi="Arial" w:cs="Arial"/>
          <w:color w:val="333333"/>
          <w:sz w:val="20"/>
          <w:szCs w:val="20"/>
        </w:rPr>
        <w:t xml:space="preserve"> </w:t>
      </w:r>
      <w:r w:rsidRPr="0033567C">
        <w:rPr>
          <w:rFonts w:ascii="Arial" w:eastAsia="Arial" w:hAnsi="Arial" w:cs="Arial"/>
          <w:color w:val="333333"/>
          <w:sz w:val="20"/>
          <w:szCs w:val="20"/>
        </w:rPr>
        <w:t>established in the license . . . designed to ensure the continued safety, purity, and</w:t>
      </w:r>
      <w:r w:rsidR="00546B4E" w:rsidRPr="0033567C">
        <w:rPr>
          <w:rFonts w:ascii="Arial" w:eastAsia="Arial" w:hAnsi="Arial" w:cs="Arial"/>
          <w:color w:val="333333"/>
          <w:sz w:val="20"/>
          <w:szCs w:val="20"/>
        </w:rPr>
        <w:t xml:space="preserve"> </w:t>
      </w:r>
      <w:r w:rsidRPr="0033567C">
        <w:rPr>
          <w:rFonts w:ascii="Arial" w:eastAsia="Arial" w:hAnsi="Arial" w:cs="Arial"/>
          <w:color w:val="333333"/>
          <w:sz w:val="20"/>
          <w:szCs w:val="20"/>
        </w:rPr>
        <w:t>potency” of the product. 21 C.F.R. § 601.5(b)(1)(iv), (vi). These provisions could</w:t>
      </w:r>
      <w:r w:rsidR="00546B4E" w:rsidRPr="0033567C">
        <w:rPr>
          <w:rFonts w:ascii="Arial" w:eastAsia="Arial" w:hAnsi="Arial" w:cs="Arial"/>
          <w:color w:val="333333"/>
          <w:sz w:val="20"/>
          <w:szCs w:val="20"/>
        </w:rPr>
        <w:t xml:space="preserve"> </w:t>
      </w:r>
      <w:r w:rsidRPr="0033567C">
        <w:rPr>
          <w:rFonts w:ascii="Arial" w:eastAsia="Arial" w:hAnsi="Arial" w:cs="Arial"/>
          <w:color w:val="333333"/>
          <w:sz w:val="20"/>
          <w:szCs w:val="20"/>
        </w:rPr>
        <w:t>be read to prohibit distributing a fully licensed drug with an EUA-specific label and</w:t>
      </w:r>
      <w:r w:rsidR="00546B4E" w:rsidRPr="0033567C">
        <w:rPr>
          <w:rFonts w:ascii="Arial" w:eastAsia="Arial" w:hAnsi="Arial" w:cs="Arial"/>
          <w:color w:val="333333"/>
          <w:sz w:val="20"/>
          <w:szCs w:val="20"/>
        </w:rPr>
        <w:t xml:space="preserve"> </w:t>
      </w:r>
      <w:r w:rsidRPr="0033567C">
        <w:rPr>
          <w:rFonts w:ascii="Arial" w:eastAsia="Arial" w:hAnsi="Arial" w:cs="Arial"/>
          <w:color w:val="333333"/>
          <w:sz w:val="20"/>
          <w:szCs w:val="20"/>
        </w:rPr>
        <w:t>package insert rather than those its BLA approval require.</w:t>
      </w:r>
      <w:r w:rsidR="00CF2A3F">
        <w:rPr>
          <w:rFonts w:ascii="Arial" w:eastAsia="Arial" w:hAnsi="Arial" w:cs="Arial"/>
          <w:color w:val="333333"/>
          <w:sz w:val="20"/>
          <w:szCs w:val="20"/>
        </w:rPr>
        <w:t>”</w:t>
      </w:r>
    </w:p>
    <w:p w14:paraId="048E7DFB" w14:textId="77777777" w:rsidR="003322F4" w:rsidRPr="0033567C" w:rsidRDefault="003322F4" w:rsidP="00546B4E">
      <w:pPr>
        <w:autoSpaceDE w:val="0"/>
        <w:autoSpaceDN w:val="0"/>
        <w:adjustRightInd w:val="0"/>
        <w:spacing w:after="0" w:line="240" w:lineRule="auto"/>
        <w:ind w:left="360" w:firstLine="360"/>
        <w:rPr>
          <w:rFonts w:ascii="Arial" w:eastAsia="Arial" w:hAnsi="Arial" w:cs="Arial"/>
          <w:color w:val="333333"/>
          <w:sz w:val="20"/>
          <w:szCs w:val="20"/>
        </w:rPr>
      </w:pPr>
    </w:p>
    <w:p w14:paraId="7BE85D3F" w14:textId="6983C532" w:rsidR="00CF2A3F" w:rsidRPr="00CF2A3F" w:rsidRDefault="005B3889" w:rsidP="00CF2A3F">
      <w:pPr>
        <w:pStyle w:val="ListParagraph"/>
        <w:numPr>
          <w:ilvl w:val="0"/>
          <w:numId w:val="2"/>
        </w:numPr>
        <w:ind w:left="360"/>
        <w:rPr>
          <w:rStyle w:val="Hyperlink"/>
          <w:rFonts w:ascii="Arial" w:eastAsia="Arial" w:hAnsi="Arial" w:cs="Arial"/>
          <w:color w:val="222222"/>
          <w:u w:val="none"/>
        </w:rPr>
      </w:pPr>
      <w:r w:rsidRPr="00CF2A3F">
        <w:rPr>
          <w:rFonts w:ascii="Arial" w:eastAsia="Arial" w:hAnsi="Arial" w:cs="Arial"/>
          <w:color w:val="222222"/>
        </w:rPr>
        <w:t xml:space="preserve">The manufacturers of the </w:t>
      </w:r>
      <w:r w:rsidR="007F15F7" w:rsidRPr="00CF2A3F">
        <w:rPr>
          <w:rFonts w:ascii="Arial" w:eastAsia="Arial" w:hAnsi="Arial" w:cs="Arial"/>
          <w:color w:val="222222"/>
        </w:rPr>
        <w:t>Comirnaty biologic product</w:t>
      </w:r>
      <w:r w:rsidRPr="00CF2A3F">
        <w:rPr>
          <w:rFonts w:ascii="Arial" w:eastAsia="Arial" w:hAnsi="Arial" w:cs="Arial"/>
          <w:color w:val="222222"/>
        </w:rPr>
        <w:t xml:space="preserve"> </w:t>
      </w:r>
      <w:r w:rsidR="007F15F7" w:rsidRPr="00CF2A3F">
        <w:rPr>
          <w:rFonts w:ascii="Arial" w:eastAsia="Arial" w:hAnsi="Arial" w:cs="Arial"/>
          <w:color w:val="222222"/>
        </w:rPr>
        <w:t>have redacted much of their information including the</w:t>
      </w:r>
      <w:r w:rsidRPr="00CF2A3F">
        <w:rPr>
          <w:rFonts w:ascii="Arial" w:eastAsia="Arial" w:hAnsi="Arial" w:cs="Arial"/>
          <w:color w:val="222222"/>
        </w:rPr>
        <w:t xml:space="preserve"> manufacturing l</w:t>
      </w:r>
      <w:r w:rsidR="007F15F7" w:rsidRPr="00CF2A3F">
        <w:rPr>
          <w:rFonts w:ascii="Arial" w:eastAsia="Arial" w:hAnsi="Arial" w:cs="Arial"/>
          <w:color w:val="222222"/>
        </w:rPr>
        <w:t>ocation</w:t>
      </w:r>
      <w:r w:rsidR="003322F4">
        <w:rPr>
          <w:rFonts w:ascii="Arial" w:eastAsia="Arial" w:hAnsi="Arial" w:cs="Arial"/>
          <w:color w:val="222222"/>
        </w:rPr>
        <w:t>s</w:t>
      </w:r>
      <w:r w:rsidRPr="00CF2A3F">
        <w:rPr>
          <w:rFonts w:ascii="Arial" w:eastAsia="Arial" w:hAnsi="Arial" w:cs="Arial"/>
          <w:color w:val="222222"/>
        </w:rPr>
        <w:t xml:space="preserve">. </w:t>
      </w:r>
      <w:hyperlink r:id="rId20" w:history="1">
        <w:r w:rsidRPr="00CF2A3F">
          <w:rPr>
            <w:rStyle w:val="Hyperlink"/>
            <w:rFonts w:ascii="Arial" w:eastAsia="Arial" w:hAnsi="Arial" w:cs="Arial"/>
            <w:color w:val="548DD4" w:themeColor="text2" w:themeTint="99"/>
          </w:rPr>
          <w:t>https://www.fda.gov/media/151707/download</w:t>
        </w:r>
      </w:hyperlink>
      <w:r w:rsidR="00CF2A3F">
        <w:rPr>
          <w:rStyle w:val="Hyperlink"/>
          <w:rFonts w:ascii="Arial" w:eastAsia="Arial" w:hAnsi="Arial" w:cs="Arial"/>
          <w:color w:val="548DD4" w:themeColor="text2" w:themeTint="99"/>
        </w:rPr>
        <w:br/>
      </w:r>
    </w:p>
    <w:p w14:paraId="0185A198" w14:textId="4428DAEB" w:rsidR="003322F4" w:rsidRDefault="003322F4" w:rsidP="00CF2A3F">
      <w:pPr>
        <w:pStyle w:val="ListParagraph"/>
        <w:numPr>
          <w:ilvl w:val="0"/>
          <w:numId w:val="2"/>
        </w:numPr>
        <w:ind w:left="360"/>
        <w:rPr>
          <w:rFonts w:ascii="Arial" w:eastAsia="Arial" w:hAnsi="Arial" w:cs="Arial"/>
          <w:color w:val="222222"/>
        </w:rPr>
      </w:pPr>
      <w:r>
        <w:rPr>
          <w:rFonts w:ascii="Arial" w:eastAsia="Arial" w:hAnsi="Arial" w:cs="Arial"/>
          <w:color w:val="222222"/>
        </w:rPr>
        <w:t xml:space="preserve"> </w:t>
      </w:r>
      <w:r w:rsidR="00B42837">
        <w:rPr>
          <w:rFonts w:ascii="Arial" w:eastAsia="Arial" w:hAnsi="Arial" w:cs="Arial"/>
          <w:color w:val="222222"/>
        </w:rPr>
        <w:t xml:space="preserve">The lie that </w:t>
      </w:r>
      <w:r>
        <w:rPr>
          <w:rFonts w:ascii="Arial" w:eastAsia="Arial" w:hAnsi="Arial" w:cs="Arial"/>
          <w:color w:val="222222"/>
        </w:rPr>
        <w:t>“The Vaccines are Safe and Effective”</w:t>
      </w:r>
    </w:p>
    <w:p w14:paraId="7704CA1B" w14:textId="12B7F079" w:rsidR="003322F4" w:rsidRDefault="005B3889" w:rsidP="009B6FAF">
      <w:pPr>
        <w:pStyle w:val="ListParagraph"/>
        <w:numPr>
          <w:ilvl w:val="1"/>
          <w:numId w:val="2"/>
        </w:numPr>
        <w:ind w:left="1080"/>
        <w:rPr>
          <w:rFonts w:ascii="Arial" w:eastAsia="Arial" w:hAnsi="Arial" w:cs="Arial"/>
          <w:color w:val="222222"/>
        </w:rPr>
      </w:pPr>
      <w:r w:rsidRPr="003322F4">
        <w:rPr>
          <w:rFonts w:ascii="Arial" w:eastAsia="Arial" w:hAnsi="Arial" w:cs="Arial"/>
          <w:color w:val="222222"/>
        </w:rPr>
        <w:t xml:space="preserve">The CDC’s Vaccine Adverse Event Reporting System (VAERS) reports as of </w:t>
      </w:r>
      <w:r w:rsidR="00E349DB" w:rsidRPr="003322F4">
        <w:rPr>
          <w:rFonts w:ascii="Arial" w:eastAsia="Arial" w:hAnsi="Arial" w:cs="Arial"/>
          <w:color w:val="222222"/>
        </w:rPr>
        <w:t>17 December</w:t>
      </w:r>
      <w:r w:rsidRPr="003322F4">
        <w:rPr>
          <w:rFonts w:ascii="Arial" w:eastAsia="Arial" w:hAnsi="Arial" w:cs="Arial"/>
          <w:color w:val="222222"/>
        </w:rPr>
        <w:t xml:space="preserve">, 2021, </w:t>
      </w:r>
      <w:r w:rsidR="00E349DB" w:rsidRPr="003322F4">
        <w:rPr>
          <w:rFonts w:ascii="Arial" w:eastAsia="Arial" w:hAnsi="Arial" w:cs="Arial"/>
          <w:color w:val="222222"/>
        </w:rPr>
        <w:t>9,476</w:t>
      </w:r>
      <w:r w:rsidRPr="003322F4">
        <w:rPr>
          <w:rFonts w:ascii="Arial" w:eastAsia="Arial" w:hAnsi="Arial" w:cs="Arial"/>
          <w:color w:val="222222"/>
        </w:rPr>
        <w:t xml:space="preserve"> deaths, </w:t>
      </w:r>
      <w:r w:rsidR="00551C81" w:rsidRPr="003322F4">
        <w:rPr>
          <w:rFonts w:ascii="Arial" w:eastAsia="Arial" w:hAnsi="Arial" w:cs="Arial"/>
          <w:color w:val="222222"/>
        </w:rPr>
        <w:t>45,251 Hospitalizations</w:t>
      </w:r>
      <w:r w:rsidRPr="003322F4">
        <w:rPr>
          <w:rFonts w:ascii="Arial" w:eastAsia="Arial" w:hAnsi="Arial" w:cs="Arial"/>
          <w:color w:val="222222"/>
        </w:rPr>
        <w:t xml:space="preserve">, </w:t>
      </w:r>
      <w:r w:rsidR="00551C81" w:rsidRPr="003322F4">
        <w:rPr>
          <w:rFonts w:ascii="Arial" w:eastAsia="Arial" w:hAnsi="Arial" w:cs="Arial"/>
          <w:color w:val="222222"/>
        </w:rPr>
        <w:t xml:space="preserve">87,273 Urgent Care visits, 11,045 Permanent Disabled, 1,481 Miscarriages, 4,685 heart attacks, 10,801 Life Threatening Events and 4,327 cases of </w:t>
      </w:r>
      <w:r w:rsidR="004D5C3D" w:rsidRPr="003322F4">
        <w:rPr>
          <w:rFonts w:ascii="Arial" w:eastAsia="Arial" w:hAnsi="Arial" w:cs="Arial"/>
          <w:color w:val="222222"/>
        </w:rPr>
        <w:t>M</w:t>
      </w:r>
      <w:r w:rsidR="00551C81" w:rsidRPr="003322F4">
        <w:rPr>
          <w:rFonts w:ascii="Arial" w:eastAsia="Arial" w:hAnsi="Arial" w:cs="Arial"/>
          <w:color w:val="222222"/>
        </w:rPr>
        <w:t>yocarditis</w:t>
      </w:r>
      <w:r w:rsidR="004D5C3D" w:rsidRPr="003322F4">
        <w:rPr>
          <w:rFonts w:ascii="Arial" w:eastAsia="Arial" w:hAnsi="Arial" w:cs="Arial"/>
          <w:color w:val="222222"/>
        </w:rPr>
        <w:t>/Pericarditis</w:t>
      </w:r>
      <w:r w:rsidR="00551C81" w:rsidRPr="003322F4">
        <w:rPr>
          <w:rFonts w:ascii="Arial" w:eastAsia="Arial" w:hAnsi="Arial" w:cs="Arial"/>
          <w:color w:val="222222"/>
        </w:rPr>
        <w:t xml:space="preserve"> </w:t>
      </w:r>
      <w:r w:rsidRPr="003322F4">
        <w:rPr>
          <w:rFonts w:ascii="Arial" w:eastAsia="Arial" w:hAnsi="Arial" w:cs="Arial"/>
          <w:color w:val="222222"/>
        </w:rPr>
        <w:t>reported in the United Stated from the “vaccines</w:t>
      </w:r>
      <w:r w:rsidR="00551C81" w:rsidRPr="003322F4">
        <w:rPr>
          <w:rFonts w:ascii="Arial" w:eastAsia="Arial" w:hAnsi="Arial" w:cs="Arial"/>
          <w:color w:val="222222"/>
        </w:rPr>
        <w:t xml:space="preserve">”. </w:t>
      </w:r>
      <w:hyperlink r:id="rId21" w:history="1">
        <w:r w:rsidR="004D5C3D" w:rsidRPr="003322F4">
          <w:rPr>
            <w:rStyle w:val="Hyperlink"/>
            <w:rFonts w:ascii="Arial" w:eastAsia="Arial" w:hAnsi="Arial" w:cs="Arial"/>
          </w:rPr>
          <w:t>https://wonder.cdc.gov/vaers.html</w:t>
        </w:r>
      </w:hyperlink>
      <w:r w:rsidR="004D5C3D" w:rsidRPr="003322F4">
        <w:rPr>
          <w:rFonts w:ascii="Arial" w:eastAsia="Arial" w:hAnsi="Arial" w:cs="Arial"/>
          <w:color w:val="548DD4" w:themeColor="text2" w:themeTint="99"/>
          <w:u w:val="single"/>
        </w:rPr>
        <w:t xml:space="preserve">   </w:t>
      </w:r>
    </w:p>
    <w:p w14:paraId="18B4CA6D" w14:textId="2C0D9F6C" w:rsidR="000D0DE6" w:rsidRPr="009B6FAF" w:rsidRDefault="003322F4" w:rsidP="003F3631">
      <w:pPr>
        <w:pStyle w:val="ListParagraph"/>
        <w:numPr>
          <w:ilvl w:val="1"/>
          <w:numId w:val="2"/>
        </w:numPr>
        <w:autoSpaceDE w:val="0"/>
        <w:autoSpaceDN w:val="0"/>
        <w:adjustRightInd w:val="0"/>
        <w:spacing w:after="0" w:line="240" w:lineRule="auto"/>
        <w:ind w:left="1080"/>
        <w:rPr>
          <w:rFonts w:ascii="Arial" w:hAnsi="Arial" w:cs="Arial"/>
          <w:color w:val="000000"/>
          <w:sz w:val="20"/>
          <w:szCs w:val="20"/>
        </w:rPr>
      </w:pPr>
      <w:r w:rsidRPr="009B6FAF">
        <w:rPr>
          <w:rFonts w:ascii="Arial" w:eastAsia="Arial" w:hAnsi="Arial" w:cs="Arial"/>
          <w:color w:val="222222"/>
        </w:rPr>
        <w:t>Pfizer was forced to disclose their adverse effects data which include</w:t>
      </w:r>
      <w:r w:rsidR="000D0DE6" w:rsidRPr="009B6FAF">
        <w:rPr>
          <w:rFonts w:ascii="Arial" w:eastAsia="Arial" w:hAnsi="Arial" w:cs="Arial"/>
          <w:color w:val="222222"/>
        </w:rPr>
        <w:t>s:</w:t>
      </w:r>
      <w:r w:rsidR="000D0DE6" w:rsidRPr="009B6FAF">
        <w:rPr>
          <w:rFonts w:ascii="Arial" w:eastAsia="Arial" w:hAnsi="Arial" w:cs="Arial"/>
          <w:color w:val="222222"/>
        </w:rPr>
        <w:t>5.3.6 CUMULATIVE ANALYSIS OF POST-AUTHORIZATION ADVERSE EVENT</w:t>
      </w:r>
      <w:r w:rsidR="000D0DE6" w:rsidRPr="009B6FAF">
        <w:rPr>
          <w:rFonts w:ascii="Arial" w:eastAsia="Arial" w:hAnsi="Arial" w:cs="Arial"/>
          <w:color w:val="222222"/>
        </w:rPr>
        <w:t xml:space="preserve"> </w:t>
      </w:r>
      <w:r w:rsidR="000D0DE6" w:rsidRPr="009B6FAF">
        <w:rPr>
          <w:rFonts w:ascii="Arial" w:eastAsia="Arial" w:hAnsi="Arial" w:cs="Arial"/>
          <w:color w:val="222222"/>
        </w:rPr>
        <w:t>REPORTS OF PF-07302048 (BNT162B2) RECEIVED THROUGH 28-FEB-2021</w:t>
      </w:r>
      <w:r w:rsidR="000D0DE6" w:rsidRPr="009B6FAF">
        <w:rPr>
          <w:rFonts w:ascii="Arial" w:eastAsia="Arial" w:hAnsi="Arial" w:cs="Arial"/>
          <w:color w:val="222222"/>
        </w:rPr>
        <w:br/>
      </w:r>
      <w:r w:rsidR="000D0DE6">
        <w:rPr>
          <w:noProof/>
        </w:rPr>
        <w:drawing>
          <wp:inline distT="0" distB="0" distL="0" distR="0" wp14:anchorId="155419DA" wp14:editId="62D4D076">
            <wp:extent cx="4764800" cy="265895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94474" cy="2675518"/>
                    </a:xfrm>
                    <a:prstGeom prst="rect">
                      <a:avLst/>
                    </a:prstGeom>
                  </pic:spPr>
                </pic:pic>
              </a:graphicData>
            </a:graphic>
          </wp:inline>
        </w:drawing>
      </w:r>
      <w:r w:rsidR="000D0DE6" w:rsidRPr="009B6FAF">
        <w:rPr>
          <w:rFonts w:ascii="Arial" w:eastAsia="Arial" w:hAnsi="Arial" w:cs="Arial"/>
          <w:color w:val="222222"/>
        </w:rPr>
        <w:br/>
      </w:r>
      <w:r w:rsidR="000D0DE6" w:rsidRPr="009B6FAF">
        <w:rPr>
          <w:rFonts w:ascii="Arial" w:hAnsi="Arial" w:cs="Arial"/>
          <w:color w:val="000000"/>
          <w:sz w:val="20"/>
          <w:szCs w:val="20"/>
        </w:rPr>
        <w:t xml:space="preserve">As shown in </w:t>
      </w:r>
      <w:r w:rsidR="000D0DE6" w:rsidRPr="009B6FAF">
        <w:rPr>
          <w:rFonts w:ascii="Arial" w:hAnsi="Arial" w:cs="Arial"/>
          <w:color w:val="3952A5"/>
          <w:sz w:val="20"/>
          <w:szCs w:val="20"/>
        </w:rPr>
        <w:t>Figure 1</w:t>
      </w:r>
      <w:r w:rsidR="000D0DE6" w:rsidRPr="009B6FAF">
        <w:rPr>
          <w:rFonts w:ascii="Arial" w:hAnsi="Arial" w:cs="Arial"/>
          <w:color w:val="000000"/>
          <w:sz w:val="20"/>
          <w:szCs w:val="20"/>
        </w:rPr>
        <w:t>, the System Organ Classes (SOCs) that contained the greatest number</w:t>
      </w:r>
    </w:p>
    <w:p w14:paraId="208E9CDA" w14:textId="62DF5C35" w:rsidR="000D0DE6" w:rsidRPr="009B6FAF" w:rsidRDefault="000D0DE6" w:rsidP="009B6FAF">
      <w:pPr>
        <w:autoSpaceDE w:val="0"/>
        <w:autoSpaceDN w:val="0"/>
        <w:adjustRightInd w:val="0"/>
        <w:spacing w:after="0" w:line="240" w:lineRule="auto"/>
        <w:ind w:left="1440" w:hanging="360"/>
        <w:rPr>
          <w:rFonts w:ascii="Arial" w:eastAsia="Arial" w:hAnsi="Arial" w:cs="Arial"/>
          <w:color w:val="222222"/>
          <w:sz w:val="20"/>
          <w:szCs w:val="20"/>
        </w:rPr>
      </w:pPr>
      <w:r w:rsidRPr="009B6FAF">
        <w:rPr>
          <w:rFonts w:ascii="Arial" w:hAnsi="Arial" w:cs="Arial"/>
          <w:color w:val="000000"/>
          <w:sz w:val="20"/>
          <w:szCs w:val="20"/>
        </w:rPr>
        <w:t>(≥2%) of events, in the overall dataset, were General disorders and administration site</w:t>
      </w:r>
      <w:r w:rsidR="009B6FAF">
        <w:rPr>
          <w:rFonts w:ascii="Arial" w:hAnsi="Arial" w:cs="Arial"/>
          <w:color w:val="000000"/>
          <w:sz w:val="20"/>
          <w:szCs w:val="20"/>
        </w:rPr>
        <w:t xml:space="preserve"> </w:t>
      </w:r>
      <w:r w:rsidRPr="009B6FAF">
        <w:rPr>
          <w:rFonts w:ascii="Arial" w:hAnsi="Arial" w:cs="Arial"/>
          <w:color w:val="000000"/>
          <w:sz w:val="20"/>
          <w:szCs w:val="20"/>
        </w:rPr>
        <w:t>conditions (51,335 AEs), Nervous system disorders (25,957), Musculoskeletal and</w:t>
      </w:r>
      <w:r w:rsidR="009B6FAF">
        <w:rPr>
          <w:rFonts w:ascii="Arial" w:hAnsi="Arial" w:cs="Arial"/>
          <w:color w:val="000000"/>
          <w:sz w:val="20"/>
          <w:szCs w:val="20"/>
        </w:rPr>
        <w:t xml:space="preserve"> </w:t>
      </w:r>
      <w:r w:rsidRPr="009B6FAF">
        <w:rPr>
          <w:rFonts w:ascii="Arial" w:hAnsi="Arial" w:cs="Arial"/>
          <w:color w:val="000000"/>
          <w:sz w:val="20"/>
          <w:szCs w:val="20"/>
        </w:rPr>
        <w:t>connective tissue disorders (17,283), Gastrointestinal disorders (14,096), Skin and</w:t>
      </w:r>
      <w:r w:rsidR="009B6FAF">
        <w:rPr>
          <w:rFonts w:ascii="Arial" w:hAnsi="Arial" w:cs="Arial"/>
          <w:color w:val="000000"/>
          <w:sz w:val="20"/>
          <w:szCs w:val="20"/>
        </w:rPr>
        <w:t xml:space="preserve"> </w:t>
      </w:r>
      <w:r w:rsidRPr="009B6FAF">
        <w:rPr>
          <w:rFonts w:ascii="Arial" w:hAnsi="Arial" w:cs="Arial"/>
          <w:color w:val="000000"/>
          <w:sz w:val="20"/>
          <w:szCs w:val="20"/>
        </w:rPr>
        <w:t>subcutaneous tissue disorders (8,476), Respiratory, thoracic and mediastinal disorders</w:t>
      </w:r>
      <w:r w:rsidR="009B6FAF">
        <w:rPr>
          <w:rFonts w:ascii="Arial" w:hAnsi="Arial" w:cs="Arial"/>
          <w:color w:val="000000"/>
          <w:sz w:val="20"/>
          <w:szCs w:val="20"/>
        </w:rPr>
        <w:t xml:space="preserve"> </w:t>
      </w:r>
      <w:r w:rsidRPr="009B6FAF">
        <w:rPr>
          <w:rFonts w:ascii="Arial" w:hAnsi="Arial" w:cs="Arial"/>
          <w:color w:val="000000"/>
          <w:sz w:val="20"/>
          <w:szCs w:val="20"/>
        </w:rPr>
        <w:t>(8,848), Infections and infestations (4,610), Injury, poisoning and procedural complications</w:t>
      </w:r>
      <w:r w:rsidR="009B6FAF">
        <w:rPr>
          <w:rFonts w:ascii="Arial" w:hAnsi="Arial" w:cs="Arial"/>
          <w:color w:val="000000"/>
          <w:sz w:val="20"/>
          <w:szCs w:val="20"/>
        </w:rPr>
        <w:t xml:space="preserve"> </w:t>
      </w:r>
      <w:r w:rsidRPr="009B6FAF">
        <w:rPr>
          <w:rFonts w:ascii="Arial" w:hAnsi="Arial" w:cs="Arial"/>
          <w:color w:val="000000"/>
          <w:sz w:val="20"/>
          <w:szCs w:val="20"/>
        </w:rPr>
        <w:t>(5,590), and Investigations (3,693).</w:t>
      </w:r>
    </w:p>
    <w:p w14:paraId="52D10C54" w14:textId="434CDE9B" w:rsidR="00CF2A3F" w:rsidRPr="003322F4" w:rsidRDefault="0099642C" w:rsidP="009B6FAF">
      <w:pPr>
        <w:pStyle w:val="ListParagraph"/>
        <w:numPr>
          <w:ilvl w:val="1"/>
          <w:numId w:val="2"/>
        </w:numPr>
        <w:ind w:left="1080"/>
        <w:rPr>
          <w:rFonts w:ascii="Arial" w:eastAsia="Arial" w:hAnsi="Arial" w:cs="Arial"/>
          <w:color w:val="222222"/>
        </w:rPr>
      </w:pPr>
      <w:r w:rsidRPr="003322F4">
        <w:rPr>
          <w:rFonts w:ascii="Arial" w:eastAsia="Arial" w:hAnsi="Arial" w:cs="Arial"/>
          <w:color w:val="222222"/>
        </w:rPr>
        <w:t>Comirnaty’s labeling includes:</w:t>
      </w:r>
    </w:p>
    <w:p w14:paraId="5E0906B0" w14:textId="77777777" w:rsidR="00CF2A3F" w:rsidRDefault="002A13A7" w:rsidP="009B6FAF">
      <w:pPr>
        <w:pStyle w:val="ListParagraph"/>
        <w:numPr>
          <w:ilvl w:val="2"/>
          <w:numId w:val="2"/>
        </w:numPr>
        <w:ind w:left="1440"/>
        <w:rPr>
          <w:rFonts w:ascii="Arial" w:eastAsia="Arial" w:hAnsi="Arial" w:cs="Arial"/>
          <w:color w:val="222222"/>
        </w:rPr>
      </w:pPr>
      <w:r w:rsidRPr="00CF2A3F">
        <w:rPr>
          <w:rFonts w:ascii="Arial" w:eastAsia="Arial" w:hAnsi="Arial" w:cs="Arial"/>
          <w:color w:val="222222"/>
        </w:rPr>
        <w:lastRenderedPageBreak/>
        <w:t>5.2 Myocarditis and Pericarditis</w:t>
      </w:r>
      <w:r w:rsidRPr="00CF2A3F">
        <w:rPr>
          <w:rFonts w:ascii="Arial" w:eastAsia="Arial" w:hAnsi="Arial" w:cs="Arial"/>
          <w:color w:val="222222"/>
        </w:rPr>
        <w:br/>
        <w:t>Post marketing</w:t>
      </w:r>
      <w:r w:rsidRPr="00CF2A3F">
        <w:rPr>
          <w:rFonts w:ascii="Arial" w:eastAsia="Arial" w:hAnsi="Arial" w:cs="Arial"/>
          <w:color w:val="222222"/>
        </w:rPr>
        <w:t xml:space="preserve"> data demonstrate </w:t>
      </w:r>
      <w:r w:rsidRPr="00CF2A3F">
        <w:rPr>
          <w:rFonts w:ascii="Arial" w:eastAsia="Arial" w:hAnsi="Arial" w:cs="Arial"/>
          <w:b/>
          <w:bCs/>
          <w:color w:val="222222"/>
        </w:rPr>
        <w:t>increased risks of myocarditis and pericarditis</w:t>
      </w:r>
      <w:r w:rsidRPr="00CF2A3F">
        <w:rPr>
          <w:rFonts w:ascii="Arial" w:eastAsia="Arial" w:hAnsi="Arial" w:cs="Arial"/>
          <w:color w:val="222222"/>
        </w:rPr>
        <w:t>, particularly within 7 days following the second dose. The observed risk is higher among males under 40 years of age than among females and older males. The observed risk is highest in males 12 through 17 years of age. Although some cases required intensive care support, available data from short-term follow-up suggest that most individuals have had resolution of symptoms with conservative management. Information is not yet available about potential long-term sequelae.</w:t>
      </w:r>
    </w:p>
    <w:p w14:paraId="34ACC13D" w14:textId="7152E57C" w:rsidR="004D5C3D" w:rsidRPr="004B0BFB" w:rsidRDefault="002A13A7" w:rsidP="009B6FAF">
      <w:pPr>
        <w:pStyle w:val="ListParagraph"/>
        <w:numPr>
          <w:ilvl w:val="2"/>
          <w:numId w:val="2"/>
        </w:numPr>
        <w:ind w:left="1440"/>
        <w:rPr>
          <w:rFonts w:ascii="Arial" w:eastAsia="Arial" w:hAnsi="Arial" w:cs="Arial"/>
          <w:color w:val="222222"/>
        </w:rPr>
      </w:pPr>
      <w:r w:rsidRPr="00CF2A3F">
        <w:rPr>
          <w:rFonts w:ascii="Arial" w:eastAsia="Arial" w:hAnsi="Arial" w:cs="Arial"/>
          <w:color w:val="222222"/>
        </w:rPr>
        <w:t>5.5 Limitation of Effectiveness</w:t>
      </w:r>
      <w:r w:rsidRPr="00CF2A3F">
        <w:rPr>
          <w:rFonts w:ascii="Arial" w:eastAsia="Arial" w:hAnsi="Arial" w:cs="Arial"/>
          <w:color w:val="222222"/>
        </w:rPr>
        <w:br/>
      </w:r>
      <w:r w:rsidRPr="00CF2A3F">
        <w:rPr>
          <w:rFonts w:ascii="Arial" w:eastAsia="Arial" w:hAnsi="Arial" w:cs="Arial"/>
          <w:b/>
          <w:bCs/>
          <w:color w:val="222222"/>
        </w:rPr>
        <w:t>COMIRNATY may not protect all vaccine recipients.</w:t>
      </w:r>
      <w:r w:rsidR="004B0BFB">
        <w:rPr>
          <w:rFonts w:ascii="Arial" w:eastAsia="Arial" w:hAnsi="Arial" w:cs="Arial"/>
          <w:b/>
          <w:bCs/>
          <w:color w:val="222222"/>
        </w:rPr>
        <w:br/>
      </w:r>
    </w:p>
    <w:p w14:paraId="5D6DD229" w14:textId="74E4264D" w:rsidR="004B0BFB" w:rsidRPr="009B6FAF" w:rsidRDefault="004B0BFB" w:rsidP="00BF36E3">
      <w:pPr>
        <w:pStyle w:val="ListParagraph"/>
        <w:numPr>
          <w:ilvl w:val="0"/>
          <w:numId w:val="2"/>
        </w:numPr>
        <w:spacing w:line="276" w:lineRule="auto"/>
        <w:rPr>
          <w:rFonts w:ascii="Arial" w:eastAsia="Arial" w:hAnsi="Arial" w:cs="Arial"/>
          <w:color w:val="333333"/>
          <w:highlight w:val="white"/>
        </w:rPr>
      </w:pPr>
      <w:r w:rsidRPr="009B6FAF">
        <w:rPr>
          <w:rFonts w:ascii="Arial" w:eastAsia="Arial" w:hAnsi="Arial" w:cs="Arial"/>
          <w:color w:val="333333"/>
          <w:highlight w:val="white"/>
        </w:rPr>
        <w:t>The Experimental Use Authority (EUA) (10 U.S.C. § 1107) law specifically states that if an approved vaccine is available, then those under the EUA are not lawful to administer.</w:t>
      </w:r>
      <w:r w:rsidRPr="009B6FAF">
        <w:rPr>
          <w:rFonts w:ascii="Arial" w:eastAsia="Arial" w:hAnsi="Arial" w:cs="Arial"/>
          <w:color w:val="333333"/>
          <w:highlight w:val="white"/>
        </w:rPr>
        <w:t xml:space="preserve"> </w:t>
      </w:r>
      <w:r w:rsidRPr="009B6FAF">
        <w:rPr>
          <w:rFonts w:ascii="Arial" w:eastAsia="Arial" w:hAnsi="Arial" w:cs="Arial"/>
          <w:color w:val="333333"/>
          <w:highlight w:val="white"/>
        </w:rPr>
        <w:t xml:space="preserve">Therefore, any vaccine other than Comirnaty may not lawfully be utilized or ordered to be utilized. </w:t>
      </w:r>
      <w:r w:rsidR="00457DE4">
        <w:rPr>
          <w:rFonts w:ascii="Arial" w:eastAsia="Arial" w:hAnsi="Arial" w:cs="Arial"/>
          <w:color w:val="333333"/>
          <w:highlight w:val="white"/>
        </w:rPr>
        <w:br/>
      </w:r>
    </w:p>
    <w:p w14:paraId="2D58EACC" w14:textId="607F2574" w:rsidR="004B0BFB" w:rsidRPr="00457DE4" w:rsidRDefault="00457DE4" w:rsidP="004B0BFB">
      <w:pPr>
        <w:pStyle w:val="ListParagraph"/>
        <w:numPr>
          <w:ilvl w:val="0"/>
          <w:numId w:val="2"/>
        </w:numPr>
        <w:rPr>
          <w:rFonts w:ascii="Arial" w:eastAsia="Arial" w:hAnsi="Arial" w:cs="Arial"/>
          <w:color w:val="333333"/>
          <w:highlight w:val="white"/>
        </w:rPr>
      </w:pPr>
      <w:r>
        <w:rPr>
          <w:rFonts w:ascii="Arial" w:eastAsia="Arial" w:hAnsi="Arial" w:cs="Arial"/>
          <w:color w:val="333333"/>
        </w:rPr>
        <w:t>T</w:t>
      </w:r>
      <w:r w:rsidRPr="00491D76">
        <w:rPr>
          <w:rFonts w:ascii="Arial" w:eastAsia="Arial" w:hAnsi="Arial" w:cs="Arial"/>
          <w:color w:val="333333"/>
        </w:rPr>
        <w:t xml:space="preserve">he armed forces </w:t>
      </w:r>
      <w:r>
        <w:rPr>
          <w:rFonts w:ascii="Arial" w:eastAsia="Arial" w:hAnsi="Arial" w:cs="Arial"/>
          <w:color w:val="333333"/>
        </w:rPr>
        <w:t>may not</w:t>
      </w:r>
      <w:r w:rsidRPr="00491D76">
        <w:rPr>
          <w:rFonts w:ascii="Arial" w:eastAsia="Arial" w:hAnsi="Arial" w:cs="Arial"/>
          <w:color w:val="333333"/>
        </w:rPr>
        <w:t xml:space="preserve"> serve as guinea pigs for experimental drugs.</w:t>
      </w:r>
      <w:r>
        <w:rPr>
          <w:rFonts w:ascii="Arial" w:eastAsia="Arial" w:hAnsi="Arial" w:cs="Arial"/>
          <w:color w:val="333333"/>
        </w:rPr>
        <w:t xml:space="preserve">  This case has already been </w:t>
      </w:r>
      <w:r w:rsidR="00062340">
        <w:rPr>
          <w:rFonts w:ascii="Arial" w:eastAsia="Arial" w:hAnsi="Arial" w:cs="Arial"/>
          <w:color w:val="333333"/>
        </w:rPr>
        <w:t>decided</w:t>
      </w:r>
      <w:r>
        <w:rPr>
          <w:rFonts w:ascii="Arial" w:eastAsia="Arial" w:hAnsi="Arial" w:cs="Arial"/>
          <w:color w:val="333333"/>
        </w:rPr>
        <w:t xml:space="preserve"> in Federal Court in 2003.</w:t>
      </w:r>
    </w:p>
    <w:p w14:paraId="00000020" w14:textId="39EEDA7B" w:rsidR="00772C98" w:rsidRPr="00457DE4" w:rsidRDefault="005B3889" w:rsidP="00457DE4">
      <w:pPr>
        <w:pStyle w:val="ListParagraph"/>
        <w:numPr>
          <w:ilvl w:val="1"/>
          <w:numId w:val="2"/>
        </w:numPr>
        <w:rPr>
          <w:rFonts w:ascii="Arial" w:eastAsia="Arial" w:hAnsi="Arial" w:cs="Arial"/>
          <w:color w:val="333333"/>
          <w:highlight w:val="white"/>
        </w:rPr>
      </w:pPr>
      <w:r w:rsidRPr="00457DE4">
        <w:rPr>
          <w:rFonts w:ascii="Arial" w:eastAsia="Arial" w:hAnsi="Arial" w:cs="Arial"/>
          <w:color w:val="000000"/>
        </w:rPr>
        <w:t xml:space="preserve">Doe vs. Rumsfeld, </w:t>
      </w:r>
      <w:r w:rsidRPr="00457DE4">
        <w:rPr>
          <w:rFonts w:ascii="Arial" w:eastAsia="Arial" w:hAnsi="Arial" w:cs="Arial"/>
          <w:color w:val="333333"/>
        </w:rPr>
        <w:t>No. CIV.A. 03-707EGS. United States District Court, District of Columbia.</w:t>
      </w:r>
      <w:r w:rsidRPr="00457DE4">
        <w:rPr>
          <w:rFonts w:ascii="Arial" w:eastAsia="Arial" w:hAnsi="Arial" w:cs="Arial"/>
          <w:b/>
          <w:color w:val="333333"/>
        </w:rPr>
        <w:t xml:space="preserve"> </w:t>
      </w:r>
      <w:r w:rsidRPr="00457DE4">
        <w:rPr>
          <w:rFonts w:ascii="Arial" w:eastAsia="Arial" w:hAnsi="Arial" w:cs="Arial"/>
          <w:color w:val="333333"/>
        </w:rPr>
        <w:t>December 22, 2003. The Plaintiffs argued: “</w:t>
      </w:r>
      <w:r w:rsidRPr="00457DE4">
        <w:rPr>
          <w:rFonts w:ascii="Arial" w:eastAsia="Arial" w:hAnsi="Arial" w:cs="Arial"/>
          <w:color w:val="333333"/>
          <w:highlight w:val="white"/>
        </w:rPr>
        <w:t>that their injuries from non-consensual inoculations would be</w:t>
      </w:r>
      <w:r w:rsidR="00457DE4" w:rsidRPr="00457DE4">
        <w:rPr>
          <w:rFonts w:ascii="Arial" w:eastAsia="Arial" w:hAnsi="Arial" w:cs="Arial"/>
          <w:color w:val="333333"/>
          <w:highlight w:val="white"/>
        </w:rPr>
        <w:t xml:space="preserve"> </w:t>
      </w:r>
      <w:r w:rsidRPr="00457DE4">
        <w:rPr>
          <w:rFonts w:ascii="Arial" w:eastAsia="Arial" w:hAnsi="Arial" w:cs="Arial"/>
          <w:color w:val="333333"/>
          <w:highlight w:val="white"/>
        </w:rPr>
        <w:t xml:space="preserve">irreparable. They note that the informed consent documents provided to civilians as a result of the anthrax laden letters in the Fall of 2001 identify side effects such as Guillain-Barre Syndrome, multiple sclerosis, </w:t>
      </w:r>
      <w:r w:rsidR="007F15F7" w:rsidRPr="00457DE4">
        <w:rPr>
          <w:rFonts w:ascii="Arial" w:eastAsia="Arial" w:hAnsi="Arial" w:cs="Arial"/>
          <w:color w:val="333333"/>
          <w:highlight w:val="white"/>
        </w:rPr>
        <w:t>angioedema</w:t>
      </w:r>
      <w:r w:rsidRPr="00457DE4">
        <w:rPr>
          <w:rFonts w:ascii="Arial" w:eastAsia="Arial" w:hAnsi="Arial" w:cs="Arial"/>
          <w:color w:val="333333"/>
          <w:highlight w:val="white"/>
        </w:rPr>
        <w:t xml:space="preserve">, aseptic meningitis, severe injection site inflammation, diabetes, and systemic lupus </w:t>
      </w:r>
      <w:r w:rsidR="007F15F7" w:rsidRPr="00457DE4">
        <w:rPr>
          <w:rFonts w:ascii="Arial" w:eastAsia="Arial" w:hAnsi="Arial" w:cs="Arial"/>
          <w:color w:val="333333"/>
          <w:highlight w:val="white"/>
        </w:rPr>
        <w:t>erythematosus</w:t>
      </w:r>
      <w:r w:rsidRPr="00457DE4">
        <w:rPr>
          <w:rFonts w:ascii="Arial" w:eastAsia="Arial" w:hAnsi="Arial" w:cs="Arial"/>
          <w:color w:val="333333"/>
          <w:highlight w:val="white"/>
        </w:rPr>
        <w:t xml:space="preserve">.” </w:t>
      </w:r>
    </w:p>
    <w:p w14:paraId="00000021" w14:textId="77777777" w:rsidR="00772C98" w:rsidRPr="00491D76" w:rsidRDefault="005B3889" w:rsidP="00457DE4">
      <w:pPr>
        <w:pBdr>
          <w:top w:val="nil"/>
          <w:left w:val="nil"/>
          <w:bottom w:val="nil"/>
          <w:right w:val="nil"/>
          <w:between w:val="nil"/>
        </w:pBdr>
        <w:shd w:val="clear" w:color="auto" w:fill="FFFFFF"/>
        <w:spacing w:after="128" w:line="240" w:lineRule="auto"/>
        <w:ind w:left="1440"/>
        <w:rPr>
          <w:rFonts w:ascii="Arial" w:eastAsia="Arial" w:hAnsi="Arial" w:cs="Arial"/>
          <w:color w:val="333333"/>
        </w:rPr>
      </w:pPr>
      <w:r w:rsidRPr="00491D76">
        <w:rPr>
          <w:rFonts w:ascii="Arial" w:eastAsia="Arial" w:hAnsi="Arial" w:cs="Arial"/>
          <w:color w:val="333333"/>
          <w:highlight w:val="white"/>
        </w:rPr>
        <w:t xml:space="preserve">The court determined that: </w:t>
      </w:r>
      <w:r w:rsidRPr="00491D76">
        <w:rPr>
          <w:rFonts w:ascii="Arial" w:eastAsia="Arial" w:hAnsi="Arial" w:cs="Arial"/>
          <w:color w:val="333333"/>
        </w:rPr>
        <w:t xml:space="preserve">In sum, because the record is devoid of an FDA decision on the investigational status of AVA, this Court must determine AVA's status for itself. This Court is persuaded that AVA is an investigational drug and a drug being used for an unapproved purpose. As a result of this status, the DoD is in violation of 10 U.S.C. § 1107, Executive Order 13139, and DoD Directive 6200.2. Thus, because the plaintiffs are likely to prevail on the merits, defendants will not face substantial harm by the imposition of an injunction, the public interest is served, and plaintiffs face irreparable harm, the Court finds that the plaintiffs meet the requirements for a Preliminary Injunction. </w:t>
      </w:r>
    </w:p>
    <w:p w14:paraId="00000022" w14:textId="7AEA0CB2" w:rsidR="00772C98" w:rsidRDefault="005B3889" w:rsidP="00457DE4">
      <w:pPr>
        <w:pBdr>
          <w:top w:val="nil"/>
          <w:left w:val="nil"/>
          <w:bottom w:val="nil"/>
          <w:right w:val="nil"/>
          <w:between w:val="nil"/>
        </w:pBdr>
        <w:shd w:val="clear" w:color="auto" w:fill="FFFFFF"/>
        <w:spacing w:after="128" w:line="240" w:lineRule="auto"/>
        <w:ind w:left="1440"/>
        <w:rPr>
          <w:rFonts w:ascii="Arial" w:eastAsia="Arial" w:hAnsi="Arial" w:cs="Arial"/>
          <w:color w:val="333333"/>
        </w:rPr>
      </w:pPr>
      <w:r w:rsidRPr="00491D76">
        <w:rPr>
          <w:rFonts w:ascii="Arial" w:eastAsia="Arial" w:hAnsi="Arial" w:cs="Arial"/>
          <w:color w:val="333333"/>
        </w:rPr>
        <w:t>They concluded with this enlightening comment: “The women and men of our armed forces put their lives on the line every day to preserve and safeguard the freedoms that all Americans cherish and enjoy. Absent an informed consent or presidential waiver, the United States cannot demand that members of the armed forces also serve as guinea pigs for experimental drugs.”</w:t>
      </w:r>
    </w:p>
    <w:p w14:paraId="7FF61560" w14:textId="1E9F08E0" w:rsidR="00DA06A5" w:rsidRDefault="00DA06A5" w:rsidP="00457DE4">
      <w:pPr>
        <w:pBdr>
          <w:top w:val="nil"/>
          <w:left w:val="nil"/>
          <w:bottom w:val="nil"/>
          <w:right w:val="nil"/>
          <w:between w:val="nil"/>
        </w:pBdr>
        <w:shd w:val="clear" w:color="auto" w:fill="FFFFFF"/>
        <w:spacing w:after="128" w:line="240" w:lineRule="auto"/>
        <w:ind w:left="1440"/>
        <w:rPr>
          <w:rFonts w:ascii="Arial" w:eastAsia="Arial" w:hAnsi="Arial" w:cs="Arial"/>
          <w:color w:val="333333"/>
        </w:rPr>
      </w:pPr>
    </w:p>
    <w:p w14:paraId="473ADD73" w14:textId="68A048AA" w:rsidR="00DA06A5" w:rsidRPr="00491D76" w:rsidRDefault="00DA06A5" w:rsidP="00DA06A5">
      <w:pPr>
        <w:jc w:val="center"/>
        <w:rPr>
          <w:rFonts w:ascii="Arial" w:eastAsia="Arial" w:hAnsi="Arial" w:cs="Arial"/>
          <w:b/>
          <w:bCs/>
          <w:color w:val="222222"/>
        </w:rPr>
      </w:pPr>
      <w:r w:rsidRPr="00491D76">
        <w:rPr>
          <w:rFonts w:ascii="Arial" w:eastAsia="Arial" w:hAnsi="Arial" w:cs="Arial"/>
          <w:b/>
          <w:bCs/>
          <w:color w:val="222222"/>
        </w:rPr>
        <w:t>Allegation I</w:t>
      </w:r>
      <w:r>
        <w:rPr>
          <w:rFonts w:ascii="Arial" w:eastAsia="Arial" w:hAnsi="Arial" w:cs="Arial"/>
          <w:b/>
          <w:bCs/>
          <w:color w:val="222222"/>
        </w:rPr>
        <w:t>I</w:t>
      </w:r>
      <w:r w:rsidRPr="00491D76">
        <w:rPr>
          <w:rFonts w:ascii="Arial" w:eastAsia="Arial" w:hAnsi="Arial" w:cs="Arial"/>
          <w:b/>
          <w:bCs/>
          <w:color w:val="222222"/>
        </w:rPr>
        <w:t xml:space="preserve">I – Coercion </w:t>
      </w:r>
      <w:r>
        <w:rPr>
          <w:rFonts w:ascii="Arial" w:eastAsia="Arial" w:hAnsi="Arial" w:cs="Arial"/>
          <w:b/>
          <w:bCs/>
          <w:color w:val="222222"/>
        </w:rPr>
        <w:t>to Participate in a Medical Experiment</w:t>
      </w:r>
      <w:r w:rsidR="0090617C">
        <w:rPr>
          <w:rFonts w:ascii="Arial" w:eastAsia="Arial" w:hAnsi="Arial" w:cs="Arial"/>
          <w:b/>
          <w:bCs/>
          <w:color w:val="222222"/>
        </w:rPr>
        <w:br/>
      </w:r>
    </w:p>
    <w:p w14:paraId="50E7FF91" w14:textId="54F71D60" w:rsidR="00B42837" w:rsidRDefault="00B42837" w:rsidP="00B06724">
      <w:pPr>
        <w:pStyle w:val="ListParagraph"/>
        <w:numPr>
          <w:ilvl w:val="0"/>
          <w:numId w:val="2"/>
        </w:numPr>
        <w:pBdr>
          <w:top w:val="nil"/>
          <w:left w:val="nil"/>
          <w:bottom w:val="nil"/>
          <w:right w:val="nil"/>
          <w:between w:val="nil"/>
        </w:pBdr>
        <w:shd w:val="clear" w:color="auto" w:fill="FFFFFF"/>
        <w:spacing w:after="128" w:line="240" w:lineRule="auto"/>
        <w:rPr>
          <w:rFonts w:ascii="Arial" w:eastAsia="Arial" w:hAnsi="Arial" w:cs="Arial"/>
          <w:color w:val="000000"/>
        </w:rPr>
      </w:pPr>
      <w:r w:rsidRPr="00B42837">
        <w:rPr>
          <w:rFonts w:ascii="Arial" w:eastAsia="Arial" w:hAnsi="Arial" w:cs="Arial"/>
          <w:color w:val="333333"/>
        </w:rPr>
        <w:t>Informed Consent</w:t>
      </w:r>
      <w:r>
        <w:rPr>
          <w:rFonts w:ascii="Arial" w:eastAsia="Arial" w:hAnsi="Arial" w:cs="Arial"/>
          <w:color w:val="333333"/>
        </w:rPr>
        <w:t xml:space="preserve"> – Forced participation in a medical experiment is against International and Federal laws</w:t>
      </w:r>
      <w:r w:rsidR="0090617C">
        <w:rPr>
          <w:rFonts w:ascii="Arial" w:eastAsia="Arial" w:hAnsi="Arial" w:cs="Arial"/>
          <w:color w:val="333333"/>
        </w:rPr>
        <w:t>, and is a Crime Against Humanity.</w:t>
      </w:r>
    </w:p>
    <w:p w14:paraId="6CAC9534" w14:textId="77777777" w:rsidR="00B42837" w:rsidRPr="00B42837" w:rsidRDefault="00B42837" w:rsidP="00B42837">
      <w:pPr>
        <w:pStyle w:val="ListParagraph"/>
        <w:numPr>
          <w:ilvl w:val="1"/>
          <w:numId w:val="2"/>
        </w:numPr>
        <w:pBdr>
          <w:top w:val="nil"/>
          <w:left w:val="nil"/>
          <w:bottom w:val="nil"/>
          <w:right w:val="nil"/>
          <w:between w:val="nil"/>
        </w:pBdr>
        <w:shd w:val="clear" w:color="auto" w:fill="FFFFFF"/>
        <w:spacing w:after="128" w:line="240" w:lineRule="auto"/>
        <w:rPr>
          <w:rFonts w:ascii="Arial" w:eastAsia="Arial" w:hAnsi="Arial" w:cs="Arial"/>
          <w:color w:val="000000"/>
        </w:rPr>
      </w:pPr>
      <w:r w:rsidRPr="00B42837">
        <w:rPr>
          <w:rFonts w:ascii="Arial" w:eastAsia="Arial" w:hAnsi="Arial" w:cs="Arial"/>
          <w:color w:val="000000"/>
        </w:rPr>
        <w:t>The Nuremburg Code of 1947 clearly confirms “1.) that voluntary consent of the human subject is absolutely essential.”</w:t>
      </w:r>
    </w:p>
    <w:p w14:paraId="556C92FC" w14:textId="19680C7E" w:rsidR="00B42837" w:rsidRDefault="00B42837" w:rsidP="00B42837">
      <w:pPr>
        <w:pStyle w:val="ListParagraph"/>
        <w:numPr>
          <w:ilvl w:val="1"/>
          <w:numId w:val="2"/>
        </w:numPr>
        <w:pBdr>
          <w:top w:val="nil"/>
          <w:left w:val="nil"/>
          <w:bottom w:val="nil"/>
          <w:right w:val="nil"/>
          <w:between w:val="nil"/>
        </w:pBdr>
        <w:shd w:val="clear" w:color="auto" w:fill="FFFFFF"/>
        <w:spacing w:after="128" w:line="240" w:lineRule="auto"/>
        <w:rPr>
          <w:rFonts w:ascii="Arial" w:eastAsia="Arial" w:hAnsi="Arial" w:cs="Arial"/>
          <w:color w:val="000000"/>
        </w:rPr>
      </w:pPr>
      <w:r>
        <w:rPr>
          <w:rFonts w:ascii="Arial" w:eastAsia="Arial" w:hAnsi="Arial" w:cs="Arial"/>
          <w:color w:val="000000"/>
        </w:rPr>
        <w:t>H</w:t>
      </w:r>
      <w:r w:rsidR="005B3889" w:rsidRPr="00B42837">
        <w:rPr>
          <w:rFonts w:ascii="Arial" w:eastAsia="Arial" w:hAnsi="Arial" w:cs="Arial"/>
          <w:color w:val="000000"/>
        </w:rPr>
        <w:t xml:space="preserve">R. 7724 The National Research Act was signed into law on July 12,1974, and protects all people from Medical Experimentation without full knowledge and consent.  Public Law No: 93-348 (07/12/1974)   </w:t>
      </w:r>
      <w:r w:rsidR="005B3889" w:rsidRPr="00B42837">
        <w:rPr>
          <w:rFonts w:ascii="Arial" w:eastAsia="Arial" w:hAnsi="Arial" w:cs="Arial"/>
          <w:color w:val="000000"/>
          <w:highlight w:val="white"/>
        </w:rPr>
        <w:t xml:space="preserve">Prohibits discrimination against individuals or institutions for engaging or not engaging in any lawful health service or research activity because of religious beliefs or moral convictions.  </w:t>
      </w:r>
      <w:r w:rsidR="00062340">
        <w:rPr>
          <w:rFonts w:ascii="Arial" w:eastAsia="Arial" w:hAnsi="Arial" w:cs="Arial"/>
          <w:color w:val="000000"/>
        </w:rPr>
        <w:br/>
      </w:r>
    </w:p>
    <w:p w14:paraId="2FFDC062" w14:textId="47B3F020" w:rsidR="00062340" w:rsidRDefault="00062340" w:rsidP="00062340">
      <w:pPr>
        <w:pStyle w:val="ListParagraph"/>
        <w:numPr>
          <w:ilvl w:val="3"/>
          <w:numId w:val="2"/>
        </w:numPr>
        <w:pBdr>
          <w:top w:val="nil"/>
          <w:left w:val="nil"/>
          <w:bottom w:val="nil"/>
          <w:right w:val="nil"/>
          <w:between w:val="nil"/>
        </w:pBdr>
        <w:shd w:val="clear" w:color="auto" w:fill="FFFFFF"/>
        <w:spacing w:after="128" w:line="240" w:lineRule="auto"/>
        <w:ind w:left="720"/>
        <w:rPr>
          <w:rFonts w:ascii="Arial" w:eastAsia="Arial" w:hAnsi="Arial" w:cs="Arial"/>
          <w:color w:val="000000"/>
        </w:rPr>
      </w:pPr>
      <w:r w:rsidRPr="00062340">
        <w:rPr>
          <w:rFonts w:ascii="Arial" w:eastAsia="Arial" w:hAnsi="Arial" w:cs="Arial"/>
          <w:color w:val="000000"/>
        </w:rPr>
        <w:t>I have not been afforded the option of Informed Consent.</w:t>
      </w:r>
    </w:p>
    <w:p w14:paraId="5D0FD7DC" w14:textId="4335682E" w:rsidR="00062340" w:rsidRDefault="00062340" w:rsidP="00062340">
      <w:pPr>
        <w:pStyle w:val="ListParagraph"/>
        <w:numPr>
          <w:ilvl w:val="4"/>
          <w:numId w:val="2"/>
        </w:numPr>
        <w:pBdr>
          <w:top w:val="nil"/>
          <w:left w:val="nil"/>
          <w:bottom w:val="nil"/>
          <w:right w:val="nil"/>
          <w:between w:val="nil"/>
        </w:pBdr>
        <w:shd w:val="clear" w:color="auto" w:fill="FFFFFF"/>
        <w:spacing w:after="128" w:line="240" w:lineRule="auto"/>
        <w:ind w:left="1440"/>
        <w:rPr>
          <w:rFonts w:ascii="Arial" w:eastAsia="Arial" w:hAnsi="Arial" w:cs="Arial"/>
          <w:color w:val="000000"/>
        </w:rPr>
      </w:pPr>
      <w:r>
        <w:rPr>
          <w:rFonts w:ascii="Arial" w:eastAsia="Arial" w:hAnsi="Arial" w:cs="Arial"/>
          <w:color w:val="000000"/>
        </w:rPr>
        <w:t>I have not been Informed of the side effects or ingredients in the vaccines.</w:t>
      </w:r>
    </w:p>
    <w:p w14:paraId="72EA8DF7" w14:textId="2E8A1CF6" w:rsidR="00062340" w:rsidRDefault="00062340" w:rsidP="00062340">
      <w:pPr>
        <w:pStyle w:val="ListParagraph"/>
        <w:numPr>
          <w:ilvl w:val="4"/>
          <w:numId w:val="2"/>
        </w:numPr>
        <w:pBdr>
          <w:top w:val="nil"/>
          <w:left w:val="nil"/>
          <w:bottom w:val="nil"/>
          <w:right w:val="nil"/>
          <w:between w:val="nil"/>
        </w:pBdr>
        <w:shd w:val="clear" w:color="auto" w:fill="FFFFFF"/>
        <w:spacing w:after="128" w:line="240" w:lineRule="auto"/>
        <w:ind w:left="1440"/>
        <w:rPr>
          <w:rFonts w:ascii="Arial" w:eastAsia="Arial" w:hAnsi="Arial" w:cs="Arial"/>
          <w:color w:val="000000"/>
        </w:rPr>
      </w:pPr>
      <w:r>
        <w:rPr>
          <w:rFonts w:ascii="Arial" w:eastAsia="Arial" w:hAnsi="Arial" w:cs="Arial"/>
          <w:color w:val="000000"/>
        </w:rPr>
        <w:t>I have not been offered a choice</w:t>
      </w:r>
      <w:r w:rsidR="0090617C">
        <w:rPr>
          <w:rFonts w:ascii="Arial" w:eastAsia="Arial" w:hAnsi="Arial" w:cs="Arial"/>
          <w:color w:val="000000"/>
        </w:rPr>
        <w:t>.</w:t>
      </w:r>
    </w:p>
    <w:p w14:paraId="0385E3A9" w14:textId="39D5DF47" w:rsidR="0090617C" w:rsidRDefault="0090617C" w:rsidP="00062340">
      <w:pPr>
        <w:pStyle w:val="ListParagraph"/>
        <w:numPr>
          <w:ilvl w:val="4"/>
          <w:numId w:val="2"/>
        </w:numPr>
        <w:pBdr>
          <w:top w:val="nil"/>
          <w:left w:val="nil"/>
          <w:bottom w:val="nil"/>
          <w:right w:val="nil"/>
          <w:between w:val="nil"/>
        </w:pBdr>
        <w:shd w:val="clear" w:color="auto" w:fill="FFFFFF"/>
        <w:spacing w:after="128" w:line="240" w:lineRule="auto"/>
        <w:ind w:left="1440"/>
        <w:rPr>
          <w:rFonts w:ascii="Arial" w:eastAsia="Arial" w:hAnsi="Arial" w:cs="Arial"/>
          <w:color w:val="000000"/>
        </w:rPr>
      </w:pPr>
      <w:r>
        <w:rPr>
          <w:rFonts w:ascii="Arial" w:eastAsia="Arial" w:hAnsi="Arial" w:cs="Arial"/>
          <w:color w:val="000000"/>
        </w:rPr>
        <w:t>I have been Coerced</w:t>
      </w:r>
    </w:p>
    <w:p w14:paraId="5CE377A4" w14:textId="237A8402" w:rsidR="0090617C" w:rsidRDefault="0090617C" w:rsidP="00062340">
      <w:pPr>
        <w:pStyle w:val="ListParagraph"/>
        <w:numPr>
          <w:ilvl w:val="4"/>
          <w:numId w:val="2"/>
        </w:numPr>
        <w:pBdr>
          <w:top w:val="nil"/>
          <w:left w:val="nil"/>
          <w:bottom w:val="nil"/>
          <w:right w:val="nil"/>
          <w:between w:val="nil"/>
        </w:pBdr>
        <w:shd w:val="clear" w:color="auto" w:fill="FFFFFF"/>
        <w:spacing w:after="128" w:line="240" w:lineRule="auto"/>
        <w:ind w:left="1440"/>
        <w:rPr>
          <w:rFonts w:ascii="Arial" w:eastAsia="Arial" w:hAnsi="Arial" w:cs="Arial"/>
          <w:color w:val="000000"/>
        </w:rPr>
      </w:pPr>
      <w:r>
        <w:rPr>
          <w:rFonts w:ascii="Arial" w:eastAsia="Arial" w:hAnsi="Arial" w:cs="Arial"/>
          <w:color w:val="000000"/>
        </w:rPr>
        <w:t>I have been Compelled</w:t>
      </w:r>
    </w:p>
    <w:p w14:paraId="2E2704C3" w14:textId="42C70890" w:rsidR="0090617C" w:rsidRPr="00062340" w:rsidRDefault="0090617C" w:rsidP="00062340">
      <w:pPr>
        <w:pStyle w:val="ListParagraph"/>
        <w:numPr>
          <w:ilvl w:val="4"/>
          <w:numId w:val="2"/>
        </w:numPr>
        <w:pBdr>
          <w:top w:val="nil"/>
          <w:left w:val="nil"/>
          <w:bottom w:val="nil"/>
          <w:right w:val="nil"/>
          <w:between w:val="nil"/>
        </w:pBdr>
        <w:shd w:val="clear" w:color="auto" w:fill="FFFFFF"/>
        <w:spacing w:after="128" w:line="240" w:lineRule="auto"/>
        <w:ind w:left="1440"/>
        <w:rPr>
          <w:rFonts w:ascii="Arial" w:eastAsia="Arial" w:hAnsi="Arial" w:cs="Arial"/>
          <w:color w:val="000000"/>
        </w:rPr>
      </w:pPr>
      <w:r>
        <w:rPr>
          <w:rFonts w:ascii="Arial" w:eastAsia="Arial" w:hAnsi="Arial" w:cs="Arial"/>
          <w:color w:val="000000"/>
        </w:rPr>
        <w:t>I have been threatened with the loss of my military career and livelihood.</w:t>
      </w:r>
    </w:p>
    <w:p w14:paraId="475A0D4B" w14:textId="64BCE357" w:rsidR="0090617C" w:rsidRDefault="0090617C" w:rsidP="00124A19">
      <w:pPr>
        <w:pBdr>
          <w:top w:val="nil"/>
          <w:left w:val="nil"/>
          <w:bottom w:val="nil"/>
          <w:right w:val="nil"/>
          <w:between w:val="nil"/>
        </w:pBdr>
        <w:spacing w:after="0" w:line="276" w:lineRule="auto"/>
        <w:rPr>
          <w:rFonts w:ascii="Arial" w:eastAsia="Arial" w:hAnsi="Arial" w:cs="Arial"/>
          <w:color w:val="000000"/>
        </w:rPr>
      </w:pPr>
    </w:p>
    <w:p w14:paraId="49FDAC60" w14:textId="4E8495C8" w:rsidR="0090617C" w:rsidRPr="00C70661" w:rsidRDefault="0090617C" w:rsidP="0090617C">
      <w:pPr>
        <w:jc w:val="center"/>
        <w:rPr>
          <w:rFonts w:ascii="Arial" w:eastAsia="Arial" w:hAnsi="Arial" w:cs="Arial"/>
          <w:color w:val="222222"/>
        </w:rPr>
      </w:pPr>
      <w:r w:rsidRPr="00491D76">
        <w:rPr>
          <w:rFonts w:ascii="Arial" w:eastAsia="Arial" w:hAnsi="Arial" w:cs="Arial"/>
          <w:b/>
          <w:bCs/>
          <w:color w:val="222222"/>
        </w:rPr>
        <w:t>Allegation I</w:t>
      </w:r>
      <w:r>
        <w:rPr>
          <w:rFonts w:ascii="Arial" w:eastAsia="Arial" w:hAnsi="Arial" w:cs="Arial"/>
          <w:b/>
          <w:bCs/>
          <w:color w:val="222222"/>
        </w:rPr>
        <w:t>V</w:t>
      </w:r>
      <w:r w:rsidRPr="00491D76">
        <w:rPr>
          <w:rFonts w:ascii="Arial" w:eastAsia="Arial" w:hAnsi="Arial" w:cs="Arial"/>
          <w:b/>
          <w:bCs/>
          <w:color w:val="222222"/>
        </w:rPr>
        <w:t xml:space="preserve"> – </w:t>
      </w:r>
      <w:r>
        <w:rPr>
          <w:rFonts w:ascii="Arial" w:eastAsia="Arial" w:hAnsi="Arial" w:cs="Arial"/>
          <w:b/>
          <w:bCs/>
          <w:color w:val="222222"/>
        </w:rPr>
        <w:t xml:space="preserve">Violation of my Inalienable Rights </w:t>
      </w:r>
    </w:p>
    <w:p w14:paraId="36CE7A0C" w14:textId="23CABBA3" w:rsidR="0090617C" w:rsidRPr="00491D76" w:rsidRDefault="0090617C" w:rsidP="0090617C">
      <w:pPr>
        <w:jc w:val="center"/>
        <w:rPr>
          <w:rFonts w:ascii="Arial" w:eastAsia="Arial" w:hAnsi="Arial" w:cs="Arial"/>
          <w:b/>
          <w:bCs/>
          <w:color w:val="222222"/>
        </w:rPr>
      </w:pPr>
    </w:p>
    <w:p w14:paraId="0A6C845C" w14:textId="46E17B36" w:rsidR="00C66241" w:rsidRDefault="00C66241" w:rsidP="00007875">
      <w:pPr>
        <w:pStyle w:val="ListParagraph"/>
        <w:numPr>
          <w:ilvl w:val="0"/>
          <w:numId w:val="10"/>
        </w:numPr>
        <w:pBdr>
          <w:top w:val="nil"/>
          <w:left w:val="nil"/>
          <w:bottom w:val="nil"/>
          <w:right w:val="nil"/>
          <w:between w:val="nil"/>
        </w:pBdr>
        <w:spacing w:after="0" w:line="276" w:lineRule="auto"/>
        <w:rPr>
          <w:rFonts w:ascii="Arial" w:eastAsia="Arial" w:hAnsi="Arial" w:cs="Arial"/>
          <w:color w:val="000000"/>
        </w:rPr>
      </w:pPr>
      <w:r w:rsidRPr="00007875">
        <w:rPr>
          <w:rFonts w:ascii="Arial" w:eastAsia="Arial" w:hAnsi="Arial" w:cs="Arial"/>
          <w:color w:val="333333"/>
        </w:rPr>
        <w:t xml:space="preserve">“We hold these truths to be self-evident, that all men are created equal, that they are endowed by their Creator with </w:t>
      </w:r>
      <w:r w:rsidRPr="00007875">
        <w:rPr>
          <w:rFonts w:ascii="Arial" w:eastAsia="Arial" w:hAnsi="Arial" w:cs="Arial"/>
        </w:rPr>
        <w:t>certain</w:t>
      </w:r>
      <w:r w:rsidRPr="00007875">
        <w:rPr>
          <w:rFonts w:ascii="Arial" w:eastAsia="Arial" w:hAnsi="Arial" w:cs="Arial"/>
          <w:color w:val="333333"/>
        </w:rPr>
        <w:t xml:space="preserve"> unalienable Rights, that among these are Life, Liberty and the pursuit of Happiness</w:t>
      </w:r>
      <w:r w:rsidRPr="00007875">
        <w:rPr>
          <w:rFonts w:ascii="Arial" w:eastAsia="Arial" w:hAnsi="Arial" w:cs="Arial"/>
          <w:color w:val="000000"/>
        </w:rPr>
        <w:t>.”</w:t>
      </w:r>
      <w:r w:rsidRPr="00007875">
        <w:rPr>
          <w:rFonts w:ascii="Arial" w:eastAsia="Arial" w:hAnsi="Arial" w:cs="Arial"/>
          <w:color w:val="000000"/>
        </w:rPr>
        <w:t xml:space="preserve"> </w:t>
      </w:r>
      <w:r w:rsidRPr="00007875">
        <w:rPr>
          <w:rFonts w:ascii="Arial" w:eastAsia="Arial" w:hAnsi="Arial" w:cs="Arial"/>
          <w:color w:val="000000"/>
        </w:rPr>
        <w:t xml:space="preserve">These fundamental rights are endowed on every human being by his or her Creator, and </w:t>
      </w:r>
      <w:r w:rsidRPr="00007875">
        <w:rPr>
          <w:rFonts w:ascii="Arial" w:eastAsia="Arial" w:hAnsi="Arial" w:cs="Arial"/>
          <w:color w:val="000000"/>
        </w:rPr>
        <w:t>therefore cannot be separated from us.</w:t>
      </w:r>
      <w:r w:rsidR="00007875">
        <w:rPr>
          <w:rFonts w:ascii="Arial" w:eastAsia="Arial" w:hAnsi="Arial" w:cs="Arial"/>
          <w:color w:val="000000"/>
        </w:rPr>
        <w:br/>
      </w:r>
    </w:p>
    <w:p w14:paraId="2ED6356F" w14:textId="26BC3F0F" w:rsidR="00007875" w:rsidRDefault="00777A9D" w:rsidP="00007875">
      <w:pPr>
        <w:pStyle w:val="ListParagraph"/>
        <w:numPr>
          <w:ilvl w:val="0"/>
          <w:numId w:val="10"/>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lastRenderedPageBreak/>
        <w:t>The</w:t>
      </w:r>
      <w:r w:rsidR="00007875">
        <w:rPr>
          <w:rFonts w:ascii="Arial" w:eastAsia="Arial" w:hAnsi="Arial" w:cs="Arial"/>
          <w:color w:val="000000"/>
        </w:rPr>
        <w:t xml:space="preserve"> EUA vaccines pose a threat to my life.</w:t>
      </w:r>
    </w:p>
    <w:p w14:paraId="16EA0023" w14:textId="2641C5EA" w:rsidR="00007875" w:rsidRDefault="00777A9D" w:rsidP="00007875">
      <w:pPr>
        <w:pStyle w:val="ListParagraph"/>
        <w:numPr>
          <w:ilvl w:val="0"/>
          <w:numId w:val="10"/>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My </w:t>
      </w:r>
      <w:r w:rsidR="00007875">
        <w:rPr>
          <w:rFonts w:ascii="Arial" w:eastAsia="Arial" w:hAnsi="Arial" w:cs="Arial"/>
          <w:color w:val="000000"/>
        </w:rPr>
        <w:t>liberty is being threatened by unlawful orders</w:t>
      </w:r>
      <w:r>
        <w:rPr>
          <w:rFonts w:ascii="Arial" w:eastAsia="Arial" w:hAnsi="Arial" w:cs="Arial"/>
          <w:color w:val="000000"/>
        </w:rPr>
        <w:t xml:space="preserve"> to participate in a medical experiment without informed consent</w:t>
      </w:r>
      <w:r w:rsidR="00007875">
        <w:rPr>
          <w:rFonts w:ascii="Arial" w:eastAsia="Arial" w:hAnsi="Arial" w:cs="Arial"/>
          <w:color w:val="000000"/>
        </w:rPr>
        <w:t>.</w:t>
      </w:r>
    </w:p>
    <w:p w14:paraId="3E407786" w14:textId="5349B3B1" w:rsidR="00007875" w:rsidRPr="00007875" w:rsidRDefault="00777A9D" w:rsidP="00007875">
      <w:pPr>
        <w:pStyle w:val="ListParagraph"/>
        <w:numPr>
          <w:ilvl w:val="0"/>
          <w:numId w:val="10"/>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My</w:t>
      </w:r>
      <w:r w:rsidR="00007875">
        <w:rPr>
          <w:rFonts w:ascii="Arial" w:eastAsia="Arial" w:hAnsi="Arial" w:cs="Arial"/>
          <w:color w:val="000000"/>
        </w:rPr>
        <w:t xml:space="preserve"> pursuit of happiness as my military career affords me is being threatened.</w:t>
      </w:r>
    </w:p>
    <w:p w14:paraId="4C69A1DA" w14:textId="3A22866E" w:rsidR="00124A19" w:rsidRDefault="00124A19" w:rsidP="00124A19">
      <w:pPr>
        <w:pBdr>
          <w:top w:val="nil"/>
          <w:left w:val="nil"/>
          <w:bottom w:val="nil"/>
          <w:right w:val="nil"/>
          <w:between w:val="nil"/>
        </w:pBdr>
        <w:spacing w:after="0" w:line="276" w:lineRule="auto"/>
        <w:rPr>
          <w:rFonts w:ascii="Arial" w:eastAsia="Arial" w:hAnsi="Arial" w:cs="Arial"/>
          <w:color w:val="000000"/>
        </w:rPr>
      </w:pPr>
    </w:p>
    <w:p w14:paraId="598BFD94" w14:textId="3AECCA70" w:rsidR="00777A9D" w:rsidRPr="00777A9D" w:rsidRDefault="00777A9D" w:rsidP="00777A9D">
      <w:pPr>
        <w:pBdr>
          <w:top w:val="nil"/>
          <w:left w:val="nil"/>
          <w:bottom w:val="nil"/>
          <w:right w:val="nil"/>
          <w:between w:val="nil"/>
        </w:pBdr>
        <w:spacing w:after="0" w:line="276" w:lineRule="auto"/>
        <w:jc w:val="center"/>
        <w:rPr>
          <w:rFonts w:ascii="Arial" w:eastAsia="Arial" w:hAnsi="Arial" w:cs="Arial"/>
          <w:b/>
          <w:bCs/>
          <w:color w:val="000000"/>
        </w:rPr>
      </w:pPr>
      <w:r w:rsidRPr="00777A9D">
        <w:rPr>
          <w:rFonts w:ascii="Arial" w:hAnsi="Arial" w:cs="Arial"/>
          <w:b/>
          <w:bCs/>
        </w:rPr>
        <w:t>Request for R</w:t>
      </w:r>
      <w:r w:rsidRPr="00777A9D">
        <w:rPr>
          <w:rFonts w:ascii="Arial" w:hAnsi="Arial" w:cs="Arial"/>
          <w:b/>
          <w:bCs/>
        </w:rPr>
        <w:t xml:space="preserve">elief </w:t>
      </w:r>
      <w:r w:rsidRPr="00777A9D">
        <w:rPr>
          <w:rFonts w:ascii="Arial" w:hAnsi="Arial" w:cs="Arial"/>
          <w:b/>
          <w:bCs/>
        </w:rPr>
        <w:t>U</w:t>
      </w:r>
      <w:r w:rsidRPr="00777A9D">
        <w:rPr>
          <w:rFonts w:ascii="Arial" w:hAnsi="Arial" w:cs="Arial"/>
          <w:b/>
          <w:bCs/>
        </w:rPr>
        <w:t>nder Article 138, Uniform Code of Military Justice</w:t>
      </w:r>
    </w:p>
    <w:p w14:paraId="19B08CE9" w14:textId="77777777" w:rsidR="00777A9D" w:rsidRPr="00491D76" w:rsidRDefault="00777A9D" w:rsidP="00124A19">
      <w:pPr>
        <w:pBdr>
          <w:top w:val="nil"/>
          <w:left w:val="nil"/>
          <w:bottom w:val="nil"/>
          <w:right w:val="nil"/>
          <w:between w:val="nil"/>
        </w:pBdr>
        <w:spacing w:after="0" w:line="276" w:lineRule="auto"/>
        <w:rPr>
          <w:rFonts w:ascii="Arial" w:eastAsia="Arial" w:hAnsi="Arial" w:cs="Arial"/>
          <w:color w:val="000000"/>
        </w:rPr>
      </w:pPr>
    </w:p>
    <w:p w14:paraId="0000002B" w14:textId="664B7224" w:rsidR="00772C98" w:rsidRPr="00491D76" w:rsidRDefault="005B3889">
      <w:pPr>
        <w:spacing w:after="0" w:line="276" w:lineRule="auto"/>
        <w:rPr>
          <w:rFonts w:ascii="Arial" w:eastAsia="Arial" w:hAnsi="Arial" w:cs="Arial"/>
          <w:color w:val="000000"/>
        </w:rPr>
      </w:pPr>
      <w:bookmarkStart w:id="0" w:name="_gjdgxs" w:colFirst="0" w:colLast="0"/>
      <w:bookmarkEnd w:id="0"/>
      <w:r w:rsidRPr="00491D76">
        <w:rPr>
          <w:rFonts w:ascii="Arial" w:eastAsia="Arial" w:hAnsi="Arial" w:cs="Arial"/>
          <w:color w:val="000000"/>
        </w:rPr>
        <w:t xml:space="preserve">It is therefore </w:t>
      </w:r>
      <w:r w:rsidR="00777A9D">
        <w:rPr>
          <w:rFonts w:ascii="Arial" w:eastAsia="Arial" w:hAnsi="Arial" w:cs="Arial"/>
          <w:color w:val="000000"/>
        </w:rPr>
        <w:t>my i</w:t>
      </w:r>
      <w:r w:rsidRPr="00491D76">
        <w:rPr>
          <w:rFonts w:ascii="Arial" w:eastAsia="Arial" w:hAnsi="Arial" w:cs="Arial"/>
          <w:color w:val="000000"/>
        </w:rPr>
        <w:t xml:space="preserve">ntent to </w:t>
      </w:r>
      <w:r w:rsidR="00DA6201">
        <w:rPr>
          <w:rFonts w:ascii="Arial" w:eastAsia="Arial" w:hAnsi="Arial" w:cs="Arial"/>
          <w:color w:val="000000"/>
        </w:rPr>
        <w:t>d</w:t>
      </w:r>
      <w:r w:rsidRPr="00491D76">
        <w:rPr>
          <w:rFonts w:ascii="Arial" w:eastAsia="Arial" w:hAnsi="Arial" w:cs="Arial"/>
          <w:color w:val="000000"/>
        </w:rPr>
        <w:t xml:space="preserve">emand through this </w:t>
      </w:r>
      <w:r w:rsidRPr="00491D76">
        <w:rPr>
          <w:rFonts w:ascii="Arial" w:eastAsia="Arial" w:hAnsi="Arial" w:cs="Arial"/>
        </w:rPr>
        <w:t>Written Declaration of Unlawful Orders</w:t>
      </w:r>
      <w:r w:rsidRPr="00491D76">
        <w:rPr>
          <w:rFonts w:ascii="Arial" w:eastAsia="Arial" w:hAnsi="Arial" w:cs="Arial"/>
          <w:color w:val="000000"/>
        </w:rPr>
        <w:t xml:space="preserve"> that you cease and desist any and all mandated injections of the </w:t>
      </w:r>
      <w:r w:rsidR="007F15F7" w:rsidRPr="00491D76">
        <w:rPr>
          <w:rFonts w:ascii="Arial" w:eastAsia="Arial" w:hAnsi="Arial" w:cs="Arial"/>
          <w:color w:val="000000"/>
        </w:rPr>
        <w:t>Emergency Use Authorized product</w:t>
      </w:r>
      <w:r w:rsidR="00777A9D">
        <w:rPr>
          <w:rFonts w:ascii="Arial" w:eastAsia="Arial" w:hAnsi="Arial" w:cs="Arial"/>
          <w:color w:val="000000"/>
        </w:rPr>
        <w:t>s</w:t>
      </w:r>
      <w:r w:rsidRPr="00491D76">
        <w:rPr>
          <w:rFonts w:ascii="Arial" w:eastAsia="Arial" w:hAnsi="Arial" w:cs="Arial"/>
          <w:color w:val="000000"/>
        </w:rPr>
        <w:t>, commonly known as a Covid</w:t>
      </w:r>
      <w:r w:rsidR="00777A9D">
        <w:rPr>
          <w:rFonts w:ascii="Arial" w:eastAsia="Arial" w:hAnsi="Arial" w:cs="Arial"/>
          <w:color w:val="000000"/>
        </w:rPr>
        <w:t>-19</w:t>
      </w:r>
      <w:r w:rsidRPr="00491D76">
        <w:rPr>
          <w:rFonts w:ascii="Arial" w:eastAsia="Arial" w:hAnsi="Arial" w:cs="Arial"/>
          <w:color w:val="000000"/>
        </w:rPr>
        <w:t xml:space="preserve"> “Vaccine” immediately.</w:t>
      </w:r>
    </w:p>
    <w:p w14:paraId="026D41A1" w14:textId="77777777" w:rsidR="008F75D1" w:rsidRPr="00491D76" w:rsidRDefault="008F75D1" w:rsidP="008F75D1">
      <w:pPr>
        <w:pStyle w:val="ListParagraph"/>
        <w:numPr>
          <w:ilvl w:val="1"/>
          <w:numId w:val="1"/>
        </w:numPr>
        <w:spacing w:line="276" w:lineRule="auto"/>
        <w:rPr>
          <w:rFonts w:ascii="Arial" w:hAnsi="Arial" w:cs="Arial"/>
        </w:rPr>
      </w:pPr>
      <w:r w:rsidRPr="00491D76">
        <w:rPr>
          <w:rFonts w:ascii="Arial" w:hAnsi="Arial" w:cs="Arial"/>
        </w:rPr>
        <w:t>That the current order be rescinded and clarified to include that vaccination at this time is voluntary.</w:t>
      </w:r>
    </w:p>
    <w:p w14:paraId="347B77EF" w14:textId="2822199A" w:rsidR="008F75D1" w:rsidRPr="00491D76" w:rsidRDefault="008F75D1" w:rsidP="008F75D1">
      <w:pPr>
        <w:pStyle w:val="ListParagraph"/>
        <w:numPr>
          <w:ilvl w:val="1"/>
          <w:numId w:val="1"/>
        </w:numPr>
        <w:spacing w:line="276" w:lineRule="auto"/>
        <w:rPr>
          <w:rFonts w:ascii="Arial" w:hAnsi="Arial" w:cs="Arial"/>
        </w:rPr>
      </w:pPr>
      <w:r w:rsidRPr="00491D76">
        <w:rPr>
          <w:rFonts w:ascii="Arial" w:hAnsi="Arial" w:cs="Arial"/>
        </w:rPr>
        <w:t xml:space="preserve">That the EUA strictly requires “informed consent,” that all </w:t>
      </w:r>
      <w:r w:rsidR="00DA6201">
        <w:rPr>
          <w:rFonts w:ascii="Arial" w:hAnsi="Arial" w:cs="Arial"/>
        </w:rPr>
        <w:t>service members</w:t>
      </w:r>
      <w:r w:rsidRPr="00491D76">
        <w:rPr>
          <w:rFonts w:ascii="Arial" w:hAnsi="Arial" w:cs="Arial"/>
        </w:rPr>
        <w:t xml:space="preserve"> be informed of the ingredients in all vaccines, be informed of all potential side effects, reactions to include death, and how many negative reactions and deaths have currently occurred. (Per 21 U.S.C. § 360bbb-3(e)(1)(A)(ii)(I-III), “Federal Food, Drug, and Cosmetic Act.”) </w:t>
      </w:r>
    </w:p>
    <w:p w14:paraId="7FB4D960" w14:textId="651FB43A" w:rsidR="008F75D1" w:rsidRPr="00491D76" w:rsidRDefault="008F75D1" w:rsidP="008F75D1">
      <w:pPr>
        <w:pStyle w:val="ListParagraph"/>
        <w:numPr>
          <w:ilvl w:val="1"/>
          <w:numId w:val="1"/>
        </w:numPr>
        <w:spacing w:line="276" w:lineRule="auto"/>
        <w:rPr>
          <w:rFonts w:ascii="Arial" w:hAnsi="Arial" w:cs="Arial"/>
        </w:rPr>
      </w:pPr>
      <w:r w:rsidRPr="00491D76">
        <w:rPr>
          <w:rFonts w:ascii="Arial" w:hAnsi="Arial" w:cs="Arial"/>
        </w:rPr>
        <w:t xml:space="preserve">That all </w:t>
      </w:r>
      <w:r w:rsidR="00DA6201">
        <w:rPr>
          <w:rFonts w:ascii="Arial" w:hAnsi="Arial" w:cs="Arial"/>
        </w:rPr>
        <w:t>service members</w:t>
      </w:r>
      <w:r w:rsidRPr="00491D76">
        <w:rPr>
          <w:rFonts w:ascii="Arial" w:hAnsi="Arial" w:cs="Arial"/>
        </w:rPr>
        <w:t xml:space="preserve"> be made aware of their right to refuse any experimental vaccine, unless the President signs an Executive Order outlining the need for emergency vaccination under 10 USC 1107(f) during a time of conflict.</w:t>
      </w:r>
    </w:p>
    <w:p w14:paraId="580428A4" w14:textId="3C41664D" w:rsidR="008F75D1" w:rsidRPr="00491D76" w:rsidRDefault="00DA6201" w:rsidP="008F75D1">
      <w:pPr>
        <w:pStyle w:val="ListParagraph"/>
        <w:numPr>
          <w:ilvl w:val="1"/>
          <w:numId w:val="1"/>
        </w:numPr>
        <w:spacing w:line="276" w:lineRule="auto"/>
        <w:rPr>
          <w:rFonts w:ascii="Arial" w:hAnsi="Arial" w:cs="Arial"/>
        </w:rPr>
      </w:pPr>
      <w:r>
        <w:rPr>
          <w:rFonts w:ascii="Arial" w:hAnsi="Arial" w:cs="Arial"/>
        </w:rPr>
        <w:t xml:space="preserve">That I will not be retaliated against </w:t>
      </w:r>
      <w:r w:rsidR="008D132E">
        <w:rPr>
          <w:rFonts w:ascii="Arial" w:hAnsi="Arial" w:cs="Arial"/>
        </w:rPr>
        <w:t xml:space="preserve">in any way </w:t>
      </w:r>
      <w:r>
        <w:rPr>
          <w:rFonts w:ascii="Arial" w:hAnsi="Arial" w:cs="Arial"/>
        </w:rPr>
        <w:t>for filing this Complaint under Section 138</w:t>
      </w:r>
      <w:r w:rsidR="008F75D1" w:rsidRPr="00491D76">
        <w:rPr>
          <w:rFonts w:ascii="Arial" w:hAnsi="Arial" w:cs="Arial"/>
        </w:rPr>
        <w:t>.</w:t>
      </w:r>
    </w:p>
    <w:p w14:paraId="329803A8" w14:textId="33FE6EAA" w:rsidR="008F75D1" w:rsidRDefault="008F75D1" w:rsidP="00DA6201">
      <w:pPr>
        <w:pStyle w:val="ListParagraph"/>
        <w:spacing w:line="276" w:lineRule="auto"/>
        <w:ind w:left="1440"/>
        <w:rPr>
          <w:rFonts w:ascii="Arial" w:hAnsi="Arial" w:cs="Arial"/>
        </w:rPr>
      </w:pPr>
    </w:p>
    <w:p w14:paraId="42E84FAB" w14:textId="654519C7" w:rsidR="008D132E" w:rsidRDefault="008D132E" w:rsidP="00DA6201">
      <w:pPr>
        <w:pStyle w:val="ListParagraph"/>
        <w:spacing w:line="276" w:lineRule="auto"/>
        <w:ind w:left="1440"/>
        <w:rPr>
          <w:rFonts w:ascii="Arial" w:hAnsi="Arial" w:cs="Arial"/>
        </w:rPr>
      </w:pPr>
    </w:p>
    <w:p w14:paraId="26FACC26" w14:textId="77777777" w:rsidR="008D132E" w:rsidRPr="00491D76" w:rsidRDefault="008D132E" w:rsidP="00DA6201">
      <w:pPr>
        <w:pStyle w:val="ListParagraph"/>
        <w:spacing w:line="276" w:lineRule="auto"/>
        <w:ind w:left="1440"/>
        <w:rPr>
          <w:rFonts w:ascii="Arial" w:hAnsi="Arial" w:cs="Arial"/>
        </w:rPr>
      </w:pPr>
    </w:p>
    <w:p w14:paraId="391225CC" w14:textId="0840D3BC" w:rsidR="00C53980" w:rsidRPr="00491D76" w:rsidRDefault="00C53980" w:rsidP="00E85E3E">
      <w:pPr>
        <w:spacing w:after="0" w:line="360" w:lineRule="auto"/>
        <w:rPr>
          <w:rFonts w:ascii="Arial" w:eastAsia="Arial" w:hAnsi="Arial" w:cs="Arial"/>
          <w:color w:val="000000"/>
        </w:rPr>
      </w:pPr>
    </w:p>
    <w:p w14:paraId="16ADDB69" w14:textId="77777777" w:rsidR="00C53980" w:rsidRPr="00491D76" w:rsidRDefault="00C53980" w:rsidP="00E85E3E">
      <w:pPr>
        <w:spacing w:after="0" w:line="360" w:lineRule="auto"/>
        <w:rPr>
          <w:rFonts w:ascii="Arial" w:eastAsia="Arial" w:hAnsi="Arial" w:cs="Arial"/>
          <w:color w:val="000000"/>
        </w:rPr>
        <w:sectPr w:rsidR="00C53980" w:rsidRPr="00491D76" w:rsidSect="00913FCF">
          <w:pgSz w:w="12240" w:h="20160"/>
          <w:pgMar w:top="1260" w:right="720" w:bottom="1260" w:left="720" w:header="720" w:footer="720" w:gutter="0"/>
          <w:pgNumType w:start="3" w:chapStyle="1"/>
          <w:cols w:space="720"/>
        </w:sectPr>
      </w:pPr>
    </w:p>
    <w:p w14:paraId="120F2632" w14:textId="59D2F507" w:rsidR="00C53980" w:rsidRPr="00491D76" w:rsidRDefault="00877174" w:rsidP="00E85E3E">
      <w:pPr>
        <w:spacing w:after="0" w:line="360" w:lineRule="auto"/>
        <w:rPr>
          <w:rFonts w:ascii="Arial" w:eastAsia="Arial" w:hAnsi="Arial" w:cs="Arial"/>
          <w:color w:val="000000"/>
        </w:rPr>
      </w:pPr>
      <w:r w:rsidRPr="00491D76">
        <w:rPr>
          <w:rFonts w:ascii="Arial" w:eastAsia="Arial" w:hAnsi="Arial" w:cs="Arial"/>
          <w:noProof/>
          <w:color w:val="000000"/>
        </w:rPr>
        <w:lastRenderedPageBreak/>
        <w:drawing>
          <wp:inline distT="0" distB="0" distL="0" distR="0" wp14:anchorId="0D0EF3C0" wp14:editId="4668D043">
            <wp:extent cx="7047781" cy="112014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49812" cy="11204628"/>
                    </a:xfrm>
                    <a:prstGeom prst="rect">
                      <a:avLst/>
                    </a:prstGeom>
                  </pic:spPr>
                </pic:pic>
              </a:graphicData>
            </a:graphic>
          </wp:inline>
        </w:drawing>
      </w:r>
    </w:p>
    <w:sectPr w:rsidR="00C53980" w:rsidRPr="00491D76" w:rsidSect="00913FCF">
      <w:pgSz w:w="12240" w:h="20160"/>
      <w:pgMar w:top="1260" w:right="720" w:bottom="1260" w:left="720" w:header="720" w:footer="720" w:gutter="0"/>
      <w:pgNumType w:start="3"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CD27B" w14:textId="77777777" w:rsidR="0011680A" w:rsidRDefault="0011680A">
      <w:pPr>
        <w:spacing w:after="0" w:line="240" w:lineRule="auto"/>
      </w:pPr>
      <w:r>
        <w:separator/>
      </w:r>
    </w:p>
  </w:endnote>
  <w:endnote w:type="continuationSeparator" w:id="0">
    <w:p w14:paraId="2B96780E" w14:textId="77777777" w:rsidR="0011680A" w:rsidRDefault="00116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dobe Fangsong Std R">
    <w:panose1 w:val="02020400000000000000"/>
    <w:charset w:val="80"/>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6" w14:textId="77777777" w:rsidR="00772C98" w:rsidRDefault="00772C9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9" w14:textId="22244A15" w:rsidR="00772C98" w:rsidRDefault="00772C98">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7" w14:textId="77777777" w:rsidR="00772C98" w:rsidRDefault="00772C9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DB6F0" w14:textId="77777777" w:rsidR="0011680A" w:rsidRDefault="0011680A">
      <w:pPr>
        <w:spacing w:after="0" w:line="240" w:lineRule="auto"/>
      </w:pPr>
      <w:r>
        <w:separator/>
      </w:r>
    </w:p>
  </w:footnote>
  <w:footnote w:type="continuationSeparator" w:id="0">
    <w:p w14:paraId="2225CC0F" w14:textId="77777777" w:rsidR="0011680A" w:rsidRDefault="00116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4" w14:textId="77777777" w:rsidR="00772C98" w:rsidRDefault="00772C98">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3" w14:textId="77777777" w:rsidR="00772C98" w:rsidRDefault="00772C98">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5" w14:textId="77777777" w:rsidR="00772C98" w:rsidRDefault="00772C9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F0EED"/>
    <w:multiLevelType w:val="hybridMultilevel"/>
    <w:tmpl w:val="9C1C5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CC119B"/>
    <w:multiLevelType w:val="hybridMultilevel"/>
    <w:tmpl w:val="3D9AA064"/>
    <w:lvl w:ilvl="0" w:tplc="D24C29E8">
      <w:start w:val="18"/>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327BE8"/>
    <w:multiLevelType w:val="hybridMultilevel"/>
    <w:tmpl w:val="77CE9E2C"/>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BF1344"/>
    <w:multiLevelType w:val="hybridMultilevel"/>
    <w:tmpl w:val="8E7A41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1C6954"/>
    <w:multiLevelType w:val="hybridMultilevel"/>
    <w:tmpl w:val="1736D9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23EA160">
      <w:start w:val="18"/>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C17004"/>
    <w:multiLevelType w:val="hybridMultilevel"/>
    <w:tmpl w:val="8E7A417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D1D3180"/>
    <w:multiLevelType w:val="hybridMultilevel"/>
    <w:tmpl w:val="8DF0AF96"/>
    <w:lvl w:ilvl="0" w:tplc="BA8C252C">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2673FA"/>
    <w:multiLevelType w:val="hybridMultilevel"/>
    <w:tmpl w:val="109C9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2459A1"/>
    <w:multiLevelType w:val="hybridMultilevel"/>
    <w:tmpl w:val="0FC65E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CC3C86"/>
    <w:multiLevelType w:val="hybridMultilevel"/>
    <w:tmpl w:val="2304AD86"/>
    <w:lvl w:ilvl="0" w:tplc="D24C29E8">
      <w:start w:val="18"/>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7"/>
  </w:num>
  <w:num w:numId="4">
    <w:abstractNumId w:val="3"/>
  </w:num>
  <w:num w:numId="5">
    <w:abstractNumId w:val="5"/>
  </w:num>
  <w:num w:numId="6">
    <w:abstractNumId w:val="0"/>
  </w:num>
  <w:num w:numId="7">
    <w:abstractNumId w:val="2"/>
  </w:num>
  <w:num w:numId="8">
    <w:abstractNumId w:val="9"/>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C98"/>
    <w:rsid w:val="00007875"/>
    <w:rsid w:val="0002377D"/>
    <w:rsid w:val="000356BA"/>
    <w:rsid w:val="00062340"/>
    <w:rsid w:val="00067BF3"/>
    <w:rsid w:val="00074F15"/>
    <w:rsid w:val="000D0DE6"/>
    <w:rsid w:val="000F2C31"/>
    <w:rsid w:val="0011680A"/>
    <w:rsid w:val="00124A19"/>
    <w:rsid w:val="001742E8"/>
    <w:rsid w:val="0017691B"/>
    <w:rsid w:val="001A1FE9"/>
    <w:rsid w:val="001E28F7"/>
    <w:rsid w:val="001E5ACF"/>
    <w:rsid w:val="001F0BAD"/>
    <w:rsid w:val="00266E78"/>
    <w:rsid w:val="00274635"/>
    <w:rsid w:val="002A13A7"/>
    <w:rsid w:val="003322F4"/>
    <w:rsid w:val="0033567C"/>
    <w:rsid w:val="00346EF6"/>
    <w:rsid w:val="00373745"/>
    <w:rsid w:val="003A4E37"/>
    <w:rsid w:val="00457DE4"/>
    <w:rsid w:val="004601BF"/>
    <w:rsid w:val="00491D76"/>
    <w:rsid w:val="004B0BFB"/>
    <w:rsid w:val="004D5C3D"/>
    <w:rsid w:val="004F511B"/>
    <w:rsid w:val="0053272F"/>
    <w:rsid w:val="0053765D"/>
    <w:rsid w:val="00545A5B"/>
    <w:rsid w:val="00546B4E"/>
    <w:rsid w:val="00551C81"/>
    <w:rsid w:val="00565561"/>
    <w:rsid w:val="005B3889"/>
    <w:rsid w:val="005F4D10"/>
    <w:rsid w:val="00623DE9"/>
    <w:rsid w:val="00671E71"/>
    <w:rsid w:val="006C1CAB"/>
    <w:rsid w:val="006D746A"/>
    <w:rsid w:val="00772C98"/>
    <w:rsid w:val="00777A9D"/>
    <w:rsid w:val="007B001E"/>
    <w:rsid w:val="007F15F7"/>
    <w:rsid w:val="007F503C"/>
    <w:rsid w:val="00832671"/>
    <w:rsid w:val="008549BE"/>
    <w:rsid w:val="00866B6D"/>
    <w:rsid w:val="00877174"/>
    <w:rsid w:val="008D132E"/>
    <w:rsid w:val="008D1A0A"/>
    <w:rsid w:val="008F75D1"/>
    <w:rsid w:val="0090617C"/>
    <w:rsid w:val="00913FCF"/>
    <w:rsid w:val="00923793"/>
    <w:rsid w:val="00932FBC"/>
    <w:rsid w:val="0098326E"/>
    <w:rsid w:val="0099642C"/>
    <w:rsid w:val="009B1328"/>
    <w:rsid w:val="009B6FAF"/>
    <w:rsid w:val="00A20EA1"/>
    <w:rsid w:val="00AA2EFE"/>
    <w:rsid w:val="00B026AB"/>
    <w:rsid w:val="00B31A74"/>
    <w:rsid w:val="00B42837"/>
    <w:rsid w:val="00BD03AA"/>
    <w:rsid w:val="00BD161B"/>
    <w:rsid w:val="00BD26EB"/>
    <w:rsid w:val="00C14235"/>
    <w:rsid w:val="00C21AC5"/>
    <w:rsid w:val="00C36B24"/>
    <w:rsid w:val="00C53980"/>
    <w:rsid w:val="00C53D92"/>
    <w:rsid w:val="00C66241"/>
    <w:rsid w:val="00C70661"/>
    <w:rsid w:val="00C94597"/>
    <w:rsid w:val="00CF2A3F"/>
    <w:rsid w:val="00D06B4C"/>
    <w:rsid w:val="00D848FA"/>
    <w:rsid w:val="00D86649"/>
    <w:rsid w:val="00DA06A5"/>
    <w:rsid w:val="00DA6201"/>
    <w:rsid w:val="00E11D18"/>
    <w:rsid w:val="00E22D45"/>
    <w:rsid w:val="00E349DB"/>
    <w:rsid w:val="00E85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D871B7"/>
  <w15:docId w15:val="{48EB0708-608E-4005-9A27-F8FDCDCBE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6A5"/>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C21AC5"/>
    <w:rPr>
      <w:color w:val="0000FF" w:themeColor="hyperlink"/>
      <w:u w:val="single"/>
    </w:rPr>
  </w:style>
  <w:style w:type="character" w:styleId="UnresolvedMention">
    <w:name w:val="Unresolved Mention"/>
    <w:basedOn w:val="DefaultParagraphFont"/>
    <w:uiPriority w:val="99"/>
    <w:semiHidden/>
    <w:unhideWhenUsed/>
    <w:rsid w:val="00C21AC5"/>
    <w:rPr>
      <w:color w:val="605E5C"/>
      <w:shd w:val="clear" w:color="auto" w:fill="E1DFDD"/>
    </w:rPr>
  </w:style>
  <w:style w:type="paragraph" w:customStyle="1" w:styleId="Default">
    <w:name w:val="Default"/>
    <w:rsid w:val="001F0BAD"/>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Footer">
    <w:name w:val="footer"/>
    <w:basedOn w:val="Normal"/>
    <w:link w:val="FooterChar"/>
    <w:uiPriority w:val="99"/>
    <w:unhideWhenUsed/>
    <w:rsid w:val="00913FCF"/>
    <w:pPr>
      <w:tabs>
        <w:tab w:val="center" w:pos="4680"/>
        <w:tab w:val="right" w:pos="9360"/>
      </w:tabs>
      <w:spacing w:after="0" w:line="240" w:lineRule="auto"/>
    </w:pPr>
    <w:rPr>
      <w:rFonts w:asciiTheme="minorHAnsi" w:eastAsiaTheme="minorEastAsia" w:hAnsiTheme="minorHAnsi" w:cs="Times New Roman"/>
    </w:rPr>
  </w:style>
  <w:style w:type="character" w:customStyle="1" w:styleId="FooterChar">
    <w:name w:val="Footer Char"/>
    <w:basedOn w:val="DefaultParagraphFont"/>
    <w:link w:val="Footer"/>
    <w:uiPriority w:val="99"/>
    <w:rsid w:val="00913FCF"/>
    <w:rPr>
      <w:rFonts w:asciiTheme="minorHAnsi" w:eastAsiaTheme="minorEastAsia" w:hAnsiTheme="minorHAnsi" w:cs="Times New Roman"/>
    </w:rPr>
  </w:style>
  <w:style w:type="paragraph" w:styleId="Header">
    <w:name w:val="header"/>
    <w:basedOn w:val="Normal"/>
    <w:link w:val="HeaderChar"/>
    <w:uiPriority w:val="99"/>
    <w:unhideWhenUsed/>
    <w:rsid w:val="0053272F"/>
    <w:pPr>
      <w:tabs>
        <w:tab w:val="center" w:pos="4680"/>
        <w:tab w:val="right" w:pos="9360"/>
      </w:tabs>
      <w:spacing w:after="0" w:line="240" w:lineRule="auto"/>
    </w:pPr>
    <w:rPr>
      <w:rFonts w:asciiTheme="minorHAnsi" w:eastAsiaTheme="minorEastAsia" w:hAnsiTheme="minorHAnsi" w:cs="Times New Roman"/>
    </w:rPr>
  </w:style>
  <w:style w:type="character" w:customStyle="1" w:styleId="HeaderChar">
    <w:name w:val="Header Char"/>
    <w:basedOn w:val="DefaultParagraphFont"/>
    <w:link w:val="Header"/>
    <w:uiPriority w:val="99"/>
    <w:rsid w:val="0053272F"/>
    <w:rPr>
      <w:rFonts w:asciiTheme="minorHAnsi" w:eastAsiaTheme="minorEastAsia" w:hAnsiTheme="minorHAnsi" w:cs="Times New Roman"/>
    </w:rPr>
  </w:style>
  <w:style w:type="character" w:customStyle="1" w:styleId="ipa">
    <w:name w:val="ipa"/>
    <w:basedOn w:val="DefaultParagraphFont"/>
    <w:rsid w:val="004601BF"/>
  </w:style>
  <w:style w:type="character" w:customStyle="1" w:styleId="wrap">
    <w:name w:val="wrap"/>
    <w:basedOn w:val="DefaultParagraphFont"/>
    <w:rsid w:val="004601BF"/>
  </w:style>
  <w:style w:type="character" w:customStyle="1" w:styleId="a">
    <w:name w:val="a"/>
    <w:basedOn w:val="DefaultParagraphFont"/>
    <w:rsid w:val="00832671"/>
  </w:style>
  <w:style w:type="character" w:styleId="Strong">
    <w:name w:val="Strong"/>
    <w:basedOn w:val="DefaultParagraphFont"/>
    <w:uiPriority w:val="22"/>
    <w:qFormat/>
    <w:rsid w:val="001742E8"/>
    <w:rPr>
      <w:b/>
      <w:bCs/>
    </w:rPr>
  </w:style>
  <w:style w:type="paragraph" w:styleId="NormalWeb">
    <w:name w:val="Normal (Web)"/>
    <w:basedOn w:val="Normal"/>
    <w:uiPriority w:val="99"/>
    <w:semiHidden/>
    <w:unhideWhenUsed/>
    <w:rsid w:val="001742E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F75D1"/>
    <w:pPr>
      <w:ind w:left="720"/>
      <w:contextualSpacing/>
    </w:pPr>
    <w:rPr>
      <w:rFonts w:asciiTheme="minorHAnsi" w:eastAsiaTheme="minorHAnsi" w:hAnsiTheme="minorHAnsi" w:cstheme="minorBidi"/>
    </w:rPr>
  </w:style>
  <w:style w:type="character" w:styleId="Emphasis">
    <w:name w:val="Emphasis"/>
    <w:basedOn w:val="DefaultParagraphFont"/>
    <w:uiPriority w:val="20"/>
    <w:qFormat/>
    <w:rsid w:val="000356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577734">
      <w:bodyDiv w:val="1"/>
      <w:marLeft w:val="0"/>
      <w:marRight w:val="0"/>
      <w:marTop w:val="0"/>
      <w:marBottom w:val="0"/>
      <w:divBdr>
        <w:top w:val="none" w:sz="0" w:space="0" w:color="auto"/>
        <w:left w:val="none" w:sz="0" w:space="0" w:color="auto"/>
        <w:bottom w:val="none" w:sz="0" w:space="0" w:color="auto"/>
        <w:right w:val="none" w:sz="0" w:space="0" w:color="auto"/>
      </w:divBdr>
    </w:div>
    <w:div w:id="757411313">
      <w:bodyDiv w:val="1"/>
      <w:marLeft w:val="0"/>
      <w:marRight w:val="0"/>
      <w:marTop w:val="0"/>
      <w:marBottom w:val="0"/>
      <w:divBdr>
        <w:top w:val="none" w:sz="0" w:space="0" w:color="auto"/>
        <w:left w:val="none" w:sz="0" w:space="0" w:color="auto"/>
        <w:bottom w:val="none" w:sz="0" w:space="0" w:color="auto"/>
        <w:right w:val="none" w:sz="0" w:space="0" w:color="auto"/>
      </w:divBdr>
    </w:div>
    <w:div w:id="911085097">
      <w:bodyDiv w:val="1"/>
      <w:marLeft w:val="0"/>
      <w:marRight w:val="0"/>
      <w:marTop w:val="0"/>
      <w:marBottom w:val="0"/>
      <w:divBdr>
        <w:top w:val="none" w:sz="0" w:space="0" w:color="auto"/>
        <w:left w:val="none" w:sz="0" w:space="0" w:color="auto"/>
        <w:bottom w:val="none" w:sz="0" w:space="0" w:color="auto"/>
        <w:right w:val="none" w:sz="0" w:space="0" w:color="auto"/>
      </w:divBdr>
    </w:div>
    <w:div w:id="1056395771">
      <w:bodyDiv w:val="1"/>
      <w:marLeft w:val="0"/>
      <w:marRight w:val="0"/>
      <w:marTop w:val="0"/>
      <w:marBottom w:val="0"/>
      <w:divBdr>
        <w:top w:val="none" w:sz="0" w:space="0" w:color="auto"/>
        <w:left w:val="none" w:sz="0" w:space="0" w:color="auto"/>
        <w:bottom w:val="none" w:sz="0" w:space="0" w:color="auto"/>
        <w:right w:val="none" w:sz="0" w:space="0" w:color="auto"/>
      </w:divBdr>
    </w:div>
    <w:div w:id="1216618700">
      <w:bodyDiv w:val="1"/>
      <w:marLeft w:val="0"/>
      <w:marRight w:val="0"/>
      <w:marTop w:val="0"/>
      <w:marBottom w:val="0"/>
      <w:divBdr>
        <w:top w:val="none" w:sz="0" w:space="0" w:color="auto"/>
        <w:left w:val="none" w:sz="0" w:space="0" w:color="auto"/>
        <w:bottom w:val="none" w:sz="0" w:space="0" w:color="auto"/>
        <w:right w:val="none" w:sz="0" w:space="0" w:color="auto"/>
      </w:divBdr>
    </w:div>
    <w:div w:id="1372729358">
      <w:bodyDiv w:val="1"/>
      <w:marLeft w:val="0"/>
      <w:marRight w:val="0"/>
      <w:marTop w:val="0"/>
      <w:marBottom w:val="0"/>
      <w:divBdr>
        <w:top w:val="none" w:sz="0" w:space="0" w:color="auto"/>
        <w:left w:val="none" w:sz="0" w:space="0" w:color="auto"/>
        <w:bottom w:val="none" w:sz="0" w:space="0" w:color="auto"/>
        <w:right w:val="none" w:sz="0" w:space="0" w:color="auto"/>
      </w:divBdr>
    </w:div>
    <w:div w:id="1388260758">
      <w:bodyDiv w:val="1"/>
      <w:marLeft w:val="0"/>
      <w:marRight w:val="0"/>
      <w:marTop w:val="0"/>
      <w:marBottom w:val="0"/>
      <w:divBdr>
        <w:top w:val="none" w:sz="0" w:space="0" w:color="auto"/>
        <w:left w:val="none" w:sz="0" w:space="0" w:color="auto"/>
        <w:bottom w:val="none" w:sz="0" w:space="0" w:color="auto"/>
        <w:right w:val="none" w:sz="0" w:space="0" w:color="auto"/>
      </w:divBdr>
      <w:divsChild>
        <w:div w:id="489519748">
          <w:marLeft w:val="0"/>
          <w:marRight w:val="0"/>
          <w:marTop w:val="0"/>
          <w:marBottom w:val="0"/>
          <w:divBdr>
            <w:top w:val="none" w:sz="0" w:space="0" w:color="auto"/>
            <w:left w:val="none" w:sz="0" w:space="0" w:color="auto"/>
            <w:bottom w:val="none" w:sz="0" w:space="0" w:color="auto"/>
            <w:right w:val="none" w:sz="0" w:space="0" w:color="auto"/>
          </w:divBdr>
          <w:divsChild>
            <w:div w:id="1199198024">
              <w:marLeft w:val="0"/>
              <w:marRight w:val="0"/>
              <w:marTop w:val="0"/>
              <w:marBottom w:val="0"/>
              <w:divBdr>
                <w:top w:val="none" w:sz="0" w:space="0" w:color="auto"/>
                <w:left w:val="none" w:sz="0" w:space="0" w:color="auto"/>
                <w:bottom w:val="none" w:sz="0" w:space="0" w:color="auto"/>
                <w:right w:val="none" w:sz="0" w:space="0" w:color="auto"/>
              </w:divBdr>
              <w:divsChild>
                <w:div w:id="327248830">
                  <w:marLeft w:val="0"/>
                  <w:marRight w:val="0"/>
                  <w:marTop w:val="0"/>
                  <w:marBottom w:val="0"/>
                  <w:divBdr>
                    <w:top w:val="none" w:sz="0" w:space="0" w:color="auto"/>
                    <w:left w:val="none" w:sz="0" w:space="0" w:color="auto"/>
                    <w:bottom w:val="none" w:sz="0" w:space="0" w:color="auto"/>
                    <w:right w:val="none" w:sz="0" w:space="0" w:color="auto"/>
                  </w:divBdr>
                </w:div>
                <w:div w:id="2100562289">
                  <w:marLeft w:val="0"/>
                  <w:marRight w:val="0"/>
                  <w:marTop w:val="0"/>
                  <w:marBottom w:val="0"/>
                  <w:divBdr>
                    <w:top w:val="none" w:sz="0" w:space="0" w:color="auto"/>
                    <w:left w:val="none" w:sz="0" w:space="0" w:color="auto"/>
                    <w:bottom w:val="none" w:sz="0" w:space="0" w:color="auto"/>
                    <w:right w:val="none" w:sz="0" w:space="0" w:color="auto"/>
                  </w:divBdr>
                </w:div>
                <w:div w:id="13112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33122">
          <w:marLeft w:val="0"/>
          <w:marRight w:val="0"/>
          <w:marTop w:val="0"/>
          <w:marBottom w:val="0"/>
          <w:divBdr>
            <w:top w:val="none" w:sz="0" w:space="0" w:color="auto"/>
            <w:left w:val="none" w:sz="0" w:space="0" w:color="auto"/>
            <w:bottom w:val="none" w:sz="0" w:space="0" w:color="auto"/>
            <w:right w:val="none" w:sz="0" w:space="0" w:color="auto"/>
          </w:divBdr>
          <w:divsChild>
            <w:div w:id="117029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94696">
      <w:bodyDiv w:val="1"/>
      <w:marLeft w:val="0"/>
      <w:marRight w:val="0"/>
      <w:marTop w:val="0"/>
      <w:marBottom w:val="0"/>
      <w:divBdr>
        <w:top w:val="none" w:sz="0" w:space="0" w:color="auto"/>
        <w:left w:val="none" w:sz="0" w:space="0" w:color="auto"/>
        <w:bottom w:val="none" w:sz="0" w:space="0" w:color="auto"/>
        <w:right w:val="none" w:sz="0" w:space="0" w:color="auto"/>
      </w:divBdr>
    </w:div>
    <w:div w:id="2118522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girightshotline.org/en/military-knowledge-base/topic/grievances-article-138-complaints" TargetMode="External"/><Relationship Id="rId13" Type="http://schemas.openxmlformats.org/officeDocument/2006/relationships/footer" Target="footer2.xml"/><Relationship Id="rId18" Type="http://schemas.openxmlformats.org/officeDocument/2006/relationships/hyperlink" Target="http://labeling.pfizer.com/ShowLabeling.aspx?id=14471&amp;format=pdf" TargetMode="External"/><Relationship Id="rId3" Type="http://schemas.openxmlformats.org/officeDocument/2006/relationships/settings" Target="settings.xml"/><Relationship Id="rId21" Type="http://schemas.openxmlformats.org/officeDocument/2006/relationships/hyperlink" Target="https://wonder.cdc.gov/vaers.html" TargetMode="External"/><Relationship Id="rId7" Type="http://schemas.openxmlformats.org/officeDocument/2006/relationships/hyperlink" Target="http://girightshotline.org/en/" TargetMode="External"/><Relationship Id="rId12" Type="http://schemas.openxmlformats.org/officeDocument/2006/relationships/footer" Target="footer1.xml"/><Relationship Id="rId17" Type="http://schemas.openxmlformats.org/officeDocument/2006/relationships/hyperlink" Target="https://www.jnj.com/johnson-johnson-single-shot-covid-19-vaccine-candidate-unanimously-recommended-for-emergency-use-authorization-by-u-s-fda-advisory-committe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modernatx.com/covid19vaccine-eua/recipients/moderna-vaccine" TargetMode="External"/><Relationship Id="rId20" Type="http://schemas.openxmlformats.org/officeDocument/2006/relationships/hyperlink" Target="https://www.fda.gov/media/151707/downloa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hyperlink" Target="https://www.cdc.gov/vaccines/programs/iis/COVID-19-related-codes.html" TargetMode="External"/><Relationship Id="rId4" Type="http://schemas.openxmlformats.org/officeDocument/2006/relationships/webSettings" Target="webSettings.xml"/><Relationship Id="rId9" Type="http://schemas.openxmlformats.org/officeDocument/2006/relationships/hyperlink" Target="http://girightshotline.org/en/" TargetMode="External"/><Relationship Id="rId14" Type="http://schemas.openxmlformats.org/officeDocument/2006/relationships/header" Target="header3.xml"/><Relationship Id="rId2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8</Pages>
  <Words>3678</Words>
  <Characters>20965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Brandt</dc:creator>
  <cp:lastModifiedBy>Linda Bissett</cp:lastModifiedBy>
  <cp:revision>6</cp:revision>
  <dcterms:created xsi:type="dcterms:W3CDTF">2021-12-29T08:30:00Z</dcterms:created>
  <dcterms:modified xsi:type="dcterms:W3CDTF">2021-12-29T08:35:00Z</dcterms:modified>
</cp:coreProperties>
</file>